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F152" w14:textId="733DE519" w:rsidR="00930436" w:rsidRDefault="00494DAD" w:rsidP="00273CC4">
      <w:pPr>
        <w:divId w:val="982737959"/>
        <w:rPr>
          <w:rFonts w:ascii="Verdana" w:eastAsia="Times New Roman" w:hAnsi="Verdana" w:cs="Times New Roman"/>
          <w:color w:val="000000"/>
          <w:sz w:val="21"/>
          <w:szCs w:val="21"/>
        </w:rPr>
      </w:pPr>
      <w:r>
        <w:rPr>
          <w:rFonts w:ascii="Verdana" w:eastAsia="Times New Roman" w:hAnsi="Verdana" w:cs="Times New Roman"/>
          <w:color w:val="000000"/>
          <w:sz w:val="21"/>
          <w:szCs w:val="21"/>
        </w:rPr>
        <w:t>Abstract title:</w:t>
      </w:r>
    </w:p>
    <w:p w14:paraId="288AF7EE" w14:textId="63765399" w:rsidR="00494DAD" w:rsidRDefault="00494DAD" w:rsidP="00273CC4">
      <w:pPr>
        <w:divId w:val="982737959"/>
        <w:rPr>
          <w:rFonts w:ascii="Verdana" w:eastAsia="Times New Roman" w:hAnsi="Verdana" w:cs="Times New Roman"/>
          <w:color w:val="000000"/>
          <w:sz w:val="21"/>
          <w:szCs w:val="21"/>
        </w:rPr>
      </w:pPr>
      <w:r w:rsidRPr="00494DAD">
        <w:rPr>
          <w:rFonts w:ascii="Verdana" w:eastAsia="Times New Roman" w:hAnsi="Verdana" w:cs="Times New Roman"/>
          <w:color w:val="000000"/>
          <w:sz w:val="21"/>
          <w:szCs w:val="21"/>
        </w:rPr>
        <w:t>Management Of Hyperglycaemia In Patients Undergoing Chemotherapy In Gwynedd Hospital, North Wales</w:t>
      </w:r>
      <w:r>
        <w:rPr>
          <w:rFonts w:ascii="Verdana" w:eastAsia="Times New Roman" w:hAnsi="Verdana" w:cs="Times New Roman"/>
          <w:color w:val="000000"/>
          <w:sz w:val="21"/>
          <w:szCs w:val="21"/>
        </w:rPr>
        <w:t>.</w:t>
      </w:r>
    </w:p>
    <w:p w14:paraId="4DF64481" w14:textId="77777777" w:rsidR="00930436" w:rsidRDefault="00930436" w:rsidP="00273CC4">
      <w:pPr>
        <w:divId w:val="982737959"/>
        <w:rPr>
          <w:rFonts w:ascii="Verdana" w:eastAsia="Times New Roman" w:hAnsi="Verdana" w:cs="Times New Roman"/>
          <w:color w:val="000000"/>
          <w:sz w:val="21"/>
          <w:szCs w:val="21"/>
        </w:rPr>
      </w:pPr>
    </w:p>
    <w:p w14:paraId="286F846A" w14:textId="77777777" w:rsidR="00494DAD" w:rsidRDefault="00494DAD" w:rsidP="00273CC4">
      <w:pPr>
        <w:divId w:val="982737959"/>
        <w:rPr>
          <w:rFonts w:ascii="Verdana" w:eastAsia="Times New Roman" w:hAnsi="Verdana" w:cs="Times New Roman"/>
          <w:color w:val="000000"/>
          <w:sz w:val="21"/>
          <w:szCs w:val="21"/>
        </w:rPr>
      </w:pPr>
    </w:p>
    <w:p w14:paraId="13DCBA7E" w14:textId="4D71F923" w:rsidR="00BD2606" w:rsidRDefault="00930436" w:rsidP="00273CC4">
      <w:pPr>
        <w:divId w:val="982737959"/>
        <w:rPr>
          <w:rFonts w:ascii="Verdana" w:eastAsia="Times New Roman" w:hAnsi="Verdana" w:cs="Times New Roman"/>
          <w:color w:val="000000"/>
          <w:sz w:val="21"/>
          <w:szCs w:val="21"/>
        </w:rPr>
      </w:pPr>
      <w:r>
        <w:rPr>
          <w:rFonts w:ascii="Verdana" w:eastAsia="Times New Roman" w:hAnsi="Verdana" w:cs="Times New Roman"/>
          <w:color w:val="000000"/>
          <w:sz w:val="21"/>
          <w:szCs w:val="21"/>
        </w:rPr>
        <w:t>Abstract text:</w:t>
      </w:r>
    </w:p>
    <w:p w14:paraId="7D108898" w14:textId="77777777" w:rsidR="00BD2606" w:rsidRDefault="00BD2606" w:rsidP="00273CC4">
      <w:pPr>
        <w:divId w:val="982737959"/>
        <w:rPr>
          <w:rFonts w:ascii="Verdana" w:eastAsia="Times New Roman" w:hAnsi="Verdana" w:cs="Times New Roman"/>
          <w:color w:val="000000"/>
          <w:sz w:val="21"/>
          <w:szCs w:val="21"/>
        </w:rPr>
      </w:pPr>
    </w:p>
    <w:p w14:paraId="2F50477D" w14:textId="15EB405A" w:rsidR="00273CC4" w:rsidRPr="00273CC4" w:rsidRDefault="00273CC4" w:rsidP="00273CC4">
      <w:pPr>
        <w:divId w:val="982737959"/>
        <w:rPr>
          <w:rFonts w:ascii="Verdana" w:eastAsia="Times New Roman" w:hAnsi="Verdana" w:cs="Times New Roman"/>
          <w:color w:val="000000"/>
          <w:sz w:val="21"/>
          <w:szCs w:val="21"/>
        </w:rPr>
      </w:pPr>
      <w:r w:rsidRPr="00273CC4">
        <w:rPr>
          <w:rFonts w:ascii="Verdana" w:eastAsia="Times New Roman" w:hAnsi="Verdana" w:cs="Times New Roman"/>
          <w:color w:val="000000"/>
          <w:sz w:val="21"/>
          <w:szCs w:val="21"/>
        </w:rPr>
        <w:t>Background:</w:t>
      </w:r>
    </w:p>
    <w:p w14:paraId="35D341AE" w14:textId="77777777" w:rsidR="00273CC4" w:rsidRPr="00273CC4" w:rsidRDefault="00273CC4" w:rsidP="00273CC4">
      <w:pPr>
        <w:divId w:val="1385567036"/>
        <w:rPr>
          <w:rFonts w:ascii="Verdana" w:eastAsia="Times New Roman" w:hAnsi="Verdana" w:cs="Times New Roman"/>
          <w:color w:val="000000"/>
          <w:sz w:val="21"/>
          <w:szCs w:val="21"/>
        </w:rPr>
      </w:pPr>
      <w:r w:rsidRPr="00273CC4">
        <w:rPr>
          <w:rFonts w:ascii="Verdana" w:eastAsia="Times New Roman" w:hAnsi="Verdana" w:cs="Times New Roman"/>
          <w:color w:val="000000"/>
          <w:sz w:val="21"/>
          <w:szCs w:val="21"/>
        </w:rPr>
        <w:t>People with cancer are at an increased risk of developing new onset diabetes or hyperglycaemia, independent of an underlying diagnosis of diabetes, as well as worsening control of their pre-existing diabetes</w:t>
      </w:r>
      <w:r w:rsidRPr="00273CC4">
        <w:rPr>
          <w:rFonts w:ascii="Verdana" w:eastAsia="Times New Roman" w:hAnsi="Verdana" w:cs="Times New Roman"/>
          <w:color w:val="000000"/>
          <w:sz w:val="21"/>
          <w:szCs w:val="21"/>
          <w:vertAlign w:val="superscript"/>
        </w:rPr>
        <w:t>5.</w:t>
      </w:r>
      <w:r w:rsidRPr="00273CC4">
        <w:rPr>
          <w:rFonts w:ascii="Verdana" w:eastAsia="Times New Roman" w:hAnsi="Verdana" w:cs="Times New Roman"/>
          <w:color w:val="000000"/>
          <w:sz w:val="21"/>
          <w:szCs w:val="21"/>
        </w:rPr>
        <w:t> They often receive chemotherapy with glucocorticoids(Dexamethasone/ prednisolone) pre and and post treatment for symptom control and as an antiemetic </w:t>
      </w:r>
      <w:r w:rsidRPr="00273CC4">
        <w:rPr>
          <w:rFonts w:ascii="Verdana" w:eastAsia="Times New Roman" w:hAnsi="Verdana" w:cs="Times New Roman"/>
          <w:color w:val="000000"/>
          <w:sz w:val="21"/>
          <w:szCs w:val="21"/>
          <w:vertAlign w:val="superscript"/>
        </w:rPr>
        <w:t>1.</w:t>
      </w:r>
      <w:r w:rsidRPr="00273CC4">
        <w:rPr>
          <w:rFonts w:ascii="Verdana" w:eastAsia="Times New Roman" w:hAnsi="Verdana" w:cs="Times New Roman"/>
          <w:color w:val="000000"/>
          <w:sz w:val="21"/>
          <w:szCs w:val="21"/>
        </w:rPr>
        <w:t> Patient education in hyperglycaemia symptoms and monitoring blood sugar is vital and for persistently raised blood sugar, appropriate interventions are needed.</w:t>
      </w:r>
    </w:p>
    <w:p w14:paraId="03620F2A" w14:textId="77777777" w:rsidR="00273CC4" w:rsidRDefault="00273CC4" w:rsidP="00273CC4">
      <w:pPr>
        <w:divId w:val="88085145"/>
        <w:rPr>
          <w:rFonts w:ascii="Verdana" w:eastAsia="Times New Roman" w:hAnsi="Verdana" w:cs="Times New Roman"/>
          <w:color w:val="000000"/>
          <w:sz w:val="21"/>
          <w:szCs w:val="21"/>
        </w:rPr>
      </w:pPr>
    </w:p>
    <w:p w14:paraId="048B7DB1" w14:textId="3DFF3A08" w:rsidR="00273CC4" w:rsidRPr="00273CC4" w:rsidRDefault="00273CC4" w:rsidP="00273CC4">
      <w:pPr>
        <w:divId w:val="88085145"/>
        <w:rPr>
          <w:rFonts w:ascii="Verdana" w:eastAsia="Times New Roman" w:hAnsi="Verdana" w:cs="Times New Roman"/>
          <w:color w:val="000000"/>
          <w:sz w:val="21"/>
          <w:szCs w:val="21"/>
        </w:rPr>
      </w:pPr>
      <w:r w:rsidRPr="00273CC4">
        <w:rPr>
          <w:rFonts w:ascii="Verdana" w:eastAsia="Times New Roman" w:hAnsi="Verdana" w:cs="Times New Roman"/>
          <w:color w:val="000000"/>
          <w:sz w:val="21"/>
          <w:szCs w:val="21"/>
        </w:rPr>
        <w:t>Objectives:</w:t>
      </w:r>
    </w:p>
    <w:p w14:paraId="76619BBB" w14:textId="77777777" w:rsidR="00273CC4" w:rsidRPr="00273CC4" w:rsidRDefault="00273CC4" w:rsidP="00273CC4">
      <w:pPr>
        <w:divId w:val="391848900"/>
        <w:rPr>
          <w:rFonts w:ascii="Verdana" w:eastAsia="Times New Roman" w:hAnsi="Verdana" w:cs="Times New Roman"/>
          <w:color w:val="000000"/>
          <w:sz w:val="21"/>
          <w:szCs w:val="21"/>
        </w:rPr>
      </w:pPr>
      <w:r w:rsidRPr="00273CC4">
        <w:rPr>
          <w:rFonts w:ascii="Verdana" w:eastAsia="Times New Roman" w:hAnsi="Verdana" w:cs="Times New Roman"/>
          <w:color w:val="000000"/>
          <w:sz w:val="21"/>
          <w:szCs w:val="21"/>
        </w:rPr>
        <w:t>The aim of this project is to ensure that, in patients receiving glucocorticoids as a part of the chemotherapy regimen, glucose levels are monitored</w:t>
      </w:r>
      <w:r w:rsidRPr="00273CC4">
        <w:rPr>
          <w:rFonts w:ascii="Verdana" w:eastAsia="Times New Roman" w:hAnsi="Verdana" w:cs="Times New Roman"/>
          <w:color w:val="000000"/>
          <w:sz w:val="21"/>
          <w:szCs w:val="21"/>
          <w:vertAlign w:val="superscript"/>
        </w:rPr>
        <w:t>2 </w:t>
      </w:r>
      <w:r w:rsidRPr="00273CC4">
        <w:rPr>
          <w:rFonts w:ascii="Verdana" w:eastAsia="Times New Roman" w:hAnsi="Verdana" w:cs="Times New Roman"/>
          <w:color w:val="000000"/>
          <w:sz w:val="21"/>
          <w:szCs w:val="21"/>
        </w:rPr>
        <w:t>regularly, and relevant measures are taken when necessary.</w:t>
      </w:r>
    </w:p>
    <w:p w14:paraId="6E80E514" w14:textId="19A04A20" w:rsidR="00273CC4" w:rsidRDefault="00273CC4"/>
    <w:p w14:paraId="7890D319" w14:textId="77777777" w:rsidR="00881A7F" w:rsidRPr="00881A7F" w:rsidRDefault="00881A7F" w:rsidP="00881A7F">
      <w:pPr>
        <w:divId w:val="528639867"/>
        <w:rPr>
          <w:rFonts w:ascii="Verdana" w:eastAsia="Times New Roman" w:hAnsi="Verdana" w:cs="Times New Roman"/>
          <w:color w:val="000000"/>
          <w:sz w:val="21"/>
          <w:szCs w:val="21"/>
        </w:rPr>
      </w:pPr>
      <w:r w:rsidRPr="00881A7F">
        <w:rPr>
          <w:rFonts w:ascii="Verdana" w:eastAsia="Times New Roman" w:hAnsi="Verdana" w:cs="Times New Roman"/>
          <w:color w:val="000000"/>
          <w:sz w:val="21"/>
          <w:szCs w:val="21"/>
        </w:rPr>
        <w:t>Methods:</w:t>
      </w:r>
    </w:p>
    <w:p w14:paraId="66FF55DF" w14:textId="130BB13B" w:rsidR="00881A7F" w:rsidRDefault="00881A7F" w:rsidP="00881A7F">
      <w:pPr>
        <w:divId w:val="24451296"/>
        <w:rPr>
          <w:rFonts w:ascii="Verdana" w:eastAsia="Times New Roman" w:hAnsi="Verdana" w:cs="Times New Roman"/>
          <w:color w:val="000000"/>
          <w:sz w:val="21"/>
          <w:szCs w:val="21"/>
        </w:rPr>
      </w:pPr>
      <w:r w:rsidRPr="00881A7F">
        <w:rPr>
          <w:rFonts w:ascii="Verdana" w:eastAsia="Times New Roman" w:hAnsi="Verdana" w:cs="Times New Roman"/>
          <w:color w:val="000000"/>
          <w:sz w:val="21"/>
          <w:szCs w:val="21"/>
        </w:rPr>
        <w:t>This was a retrospective study involving 192 patients who received chemotherapy with dexamethasone from 1st to 31st August, 2023 at the Oncology department and local chemotherapy unit of Gwynedd Hospital, North wales. Following data was collected: Background of Diabetes, Venous blood glucose and/or capillary blood glucose before steroid treatment, Baseline and follow up Hba1C.</w:t>
      </w:r>
    </w:p>
    <w:p w14:paraId="429AD9DC" w14:textId="77777777" w:rsidR="00881A7F" w:rsidRPr="00881A7F" w:rsidRDefault="00881A7F" w:rsidP="00881A7F">
      <w:pPr>
        <w:divId w:val="24451296"/>
        <w:rPr>
          <w:rFonts w:ascii="Verdana" w:eastAsia="Times New Roman" w:hAnsi="Verdana" w:cs="Times New Roman"/>
          <w:color w:val="000000"/>
          <w:sz w:val="21"/>
          <w:szCs w:val="21"/>
        </w:rPr>
      </w:pPr>
    </w:p>
    <w:p w14:paraId="6C8E4C83" w14:textId="43933284" w:rsidR="00881A7F" w:rsidRDefault="00881A7F" w:rsidP="00881A7F">
      <w:pPr>
        <w:divId w:val="1452672495"/>
        <w:rPr>
          <w:rFonts w:ascii="Verdana" w:eastAsia="Times New Roman" w:hAnsi="Verdana" w:cs="Times New Roman"/>
          <w:color w:val="000000"/>
          <w:sz w:val="21"/>
          <w:szCs w:val="21"/>
        </w:rPr>
      </w:pPr>
      <w:r w:rsidRPr="00881A7F">
        <w:rPr>
          <w:rFonts w:ascii="Verdana" w:eastAsia="Times New Roman" w:hAnsi="Verdana" w:cs="Times New Roman"/>
          <w:color w:val="000000"/>
          <w:sz w:val="21"/>
          <w:szCs w:val="21"/>
        </w:rPr>
        <w:t>Audit Standard:</w:t>
      </w:r>
      <w:r w:rsidRPr="00881A7F">
        <w:rPr>
          <w:rFonts w:ascii="Verdana" w:eastAsia="Times New Roman" w:hAnsi="Verdana" w:cs="Times New Roman"/>
          <w:color w:val="000000"/>
          <w:sz w:val="21"/>
          <w:szCs w:val="21"/>
        </w:rPr>
        <w:br/>
        <w:t>The ‘Joint British diabetes society for inpatient care’ guidelines</w:t>
      </w:r>
      <w:r w:rsidRPr="00881A7F">
        <w:rPr>
          <w:rFonts w:ascii="Verdana" w:eastAsia="Times New Roman" w:hAnsi="Verdana" w:cs="Times New Roman"/>
          <w:color w:val="000000"/>
          <w:sz w:val="21"/>
          <w:szCs w:val="21"/>
          <w:vertAlign w:val="superscript"/>
        </w:rPr>
        <w:t>4 </w:t>
      </w:r>
      <w:r w:rsidRPr="00881A7F">
        <w:rPr>
          <w:rFonts w:ascii="Verdana" w:eastAsia="Times New Roman" w:hAnsi="Verdana" w:cs="Times New Roman"/>
          <w:color w:val="000000"/>
          <w:sz w:val="21"/>
          <w:szCs w:val="21"/>
        </w:rPr>
        <w:t>were referred to.</w:t>
      </w:r>
    </w:p>
    <w:p w14:paraId="0105BF49" w14:textId="77777777" w:rsidR="00881A7F" w:rsidRPr="00881A7F" w:rsidRDefault="00881A7F" w:rsidP="00881A7F">
      <w:pPr>
        <w:divId w:val="1452672495"/>
        <w:rPr>
          <w:rFonts w:ascii="Verdana" w:eastAsia="Times New Roman" w:hAnsi="Verdana" w:cs="Times New Roman"/>
          <w:color w:val="000000"/>
          <w:sz w:val="21"/>
          <w:szCs w:val="21"/>
        </w:rPr>
      </w:pPr>
    </w:p>
    <w:p w14:paraId="49CCD8F9" w14:textId="52ACA06C" w:rsidR="00881A7F" w:rsidRPr="00881A7F" w:rsidRDefault="00881A7F" w:rsidP="00881A7F">
      <w:pPr>
        <w:divId w:val="919676698"/>
        <w:rPr>
          <w:rFonts w:ascii="Verdana" w:eastAsia="Times New Roman" w:hAnsi="Verdana" w:cs="Times New Roman"/>
          <w:color w:val="000000"/>
          <w:sz w:val="21"/>
          <w:szCs w:val="21"/>
        </w:rPr>
      </w:pPr>
      <w:r w:rsidRPr="00881A7F">
        <w:rPr>
          <w:rFonts w:ascii="Verdana" w:eastAsia="Times New Roman" w:hAnsi="Verdana" w:cs="Times New Roman"/>
          <w:color w:val="000000"/>
          <w:sz w:val="21"/>
          <w:szCs w:val="21"/>
        </w:rPr>
        <w:t>Results:</w:t>
      </w:r>
    </w:p>
    <w:p w14:paraId="48F5A6C5" w14:textId="77777777" w:rsidR="00881A7F" w:rsidRPr="00881A7F" w:rsidRDefault="00881A7F" w:rsidP="00881A7F">
      <w:pPr>
        <w:divId w:val="724068113"/>
        <w:rPr>
          <w:rFonts w:ascii="Verdana" w:eastAsia="Times New Roman" w:hAnsi="Verdana" w:cs="Times New Roman"/>
          <w:color w:val="000000"/>
          <w:sz w:val="21"/>
          <w:szCs w:val="21"/>
        </w:rPr>
      </w:pPr>
      <w:r w:rsidRPr="00881A7F">
        <w:rPr>
          <w:rFonts w:ascii="Verdana" w:eastAsia="Times New Roman" w:hAnsi="Verdana" w:cs="Times New Roman"/>
          <w:color w:val="000000"/>
          <w:sz w:val="21"/>
          <w:szCs w:val="21"/>
        </w:rPr>
        <w:t>Out of 192 patients - 144 didn’t have a past medical history of Diabetes or impaired glucose tolerance. Hba1c in 82; Follow up Hba1c in 37; venous plasma glucose in 117 and capillary blood glucose in less than 10 patients were checked.</w:t>
      </w:r>
    </w:p>
    <w:p w14:paraId="35486466" w14:textId="4DC21793" w:rsidR="00273CC4" w:rsidRDefault="00273CC4"/>
    <w:p w14:paraId="5D5B1C94" w14:textId="77777777" w:rsidR="00BD2606" w:rsidRPr="00BD2606" w:rsidRDefault="00BD2606" w:rsidP="00BD2606">
      <w:pPr>
        <w:divId w:val="1559515975"/>
        <w:rPr>
          <w:rFonts w:ascii="Verdana" w:eastAsia="Times New Roman" w:hAnsi="Verdana" w:cs="Times New Roman"/>
          <w:color w:val="000000"/>
          <w:sz w:val="21"/>
          <w:szCs w:val="21"/>
        </w:rPr>
      </w:pPr>
      <w:r w:rsidRPr="00BD2606">
        <w:rPr>
          <w:rFonts w:ascii="Verdana" w:eastAsia="Times New Roman" w:hAnsi="Verdana" w:cs="Times New Roman"/>
          <w:color w:val="000000"/>
          <w:sz w:val="21"/>
          <w:szCs w:val="21"/>
        </w:rPr>
        <w:t>Conclusions:</w:t>
      </w:r>
    </w:p>
    <w:p w14:paraId="0B642F13" w14:textId="3757D362" w:rsidR="00BD2606" w:rsidRPr="00BD2606" w:rsidRDefault="00BD2606" w:rsidP="00BD2606">
      <w:pPr>
        <w:divId w:val="1634941272"/>
        <w:rPr>
          <w:rFonts w:ascii="Verdana" w:eastAsia="Times New Roman" w:hAnsi="Verdana" w:cs="Times New Roman"/>
          <w:color w:val="000000"/>
          <w:sz w:val="21"/>
          <w:szCs w:val="21"/>
        </w:rPr>
      </w:pPr>
      <w:r w:rsidRPr="00BD2606">
        <w:rPr>
          <w:rFonts w:ascii="Verdana" w:eastAsia="Times New Roman" w:hAnsi="Verdana" w:cs="Times New Roman"/>
          <w:color w:val="000000"/>
          <w:sz w:val="21"/>
          <w:szCs w:val="21"/>
        </w:rPr>
        <w:t>This study showed that suboptimal number of the patients had their venous plasma glucose and/or baseline Hba1c checked prior to treatment. Monitoring</w:t>
      </w:r>
      <w:r w:rsidR="00C238E5">
        <w:rPr>
          <w:rFonts w:ascii="Verdana" w:eastAsia="Times New Roman" w:hAnsi="Verdana" w:cs="Times New Roman"/>
          <w:color w:val="000000"/>
          <w:sz w:val="21"/>
          <w:szCs w:val="21"/>
        </w:rPr>
        <w:t xml:space="preserve"> </w:t>
      </w:r>
      <w:r w:rsidRPr="00BD2606">
        <w:rPr>
          <w:rFonts w:ascii="Verdana" w:eastAsia="Times New Roman" w:hAnsi="Verdana" w:cs="Times New Roman"/>
          <w:color w:val="000000"/>
          <w:sz w:val="21"/>
          <w:szCs w:val="21"/>
        </w:rPr>
        <w:t>for hyperglycaemia</w:t>
      </w:r>
      <w:r w:rsidRPr="00BD2606">
        <w:rPr>
          <w:rFonts w:ascii="Verdana" w:eastAsia="Times New Roman" w:hAnsi="Verdana" w:cs="Times New Roman"/>
          <w:color w:val="000000"/>
          <w:sz w:val="21"/>
          <w:szCs w:val="21"/>
          <w:vertAlign w:val="superscript"/>
        </w:rPr>
        <w:t>3</w:t>
      </w:r>
      <w:r w:rsidRPr="00BD2606">
        <w:rPr>
          <w:rFonts w:ascii="Verdana" w:eastAsia="Times New Roman" w:hAnsi="Verdana" w:cs="Times New Roman"/>
          <w:color w:val="000000"/>
          <w:sz w:val="21"/>
          <w:szCs w:val="21"/>
        </w:rPr>
        <w:t> needs to be improved in order to meet the standard. Patients prior to starting chemotherapy with glucocorticoid and during each session needs to have their blood glucose checked. </w:t>
      </w:r>
      <w:r w:rsidRPr="00BD2606">
        <w:rPr>
          <w:rFonts w:ascii="Verdana" w:eastAsia="Times New Roman" w:hAnsi="Verdana" w:cs="Times New Roman"/>
          <w:color w:val="000000"/>
          <w:sz w:val="21"/>
          <w:szCs w:val="21"/>
        </w:rPr>
        <w:br/>
      </w:r>
      <w:r w:rsidRPr="00BD2606">
        <w:rPr>
          <w:rFonts w:ascii="Verdana" w:eastAsia="Times New Roman" w:hAnsi="Verdana" w:cs="Times New Roman"/>
          <w:color w:val="000000"/>
          <w:sz w:val="21"/>
          <w:szCs w:val="21"/>
        </w:rPr>
        <w:br/>
        <w:t>Recommendations: </w:t>
      </w:r>
      <w:r w:rsidRPr="00BD2606">
        <w:rPr>
          <w:rFonts w:ascii="Verdana" w:eastAsia="Times New Roman" w:hAnsi="Verdana" w:cs="Times New Roman"/>
          <w:color w:val="000000"/>
          <w:sz w:val="21"/>
          <w:szCs w:val="21"/>
        </w:rPr>
        <w:br/>
        <w:t>1. Before starting GC therapy, check - A. Venous plasma glucose; B. Baseline Hba1C.</w:t>
      </w:r>
    </w:p>
    <w:p w14:paraId="1D6EAAD8" w14:textId="77777777" w:rsidR="00BD2606" w:rsidRPr="00BD2606" w:rsidRDefault="00BD2606" w:rsidP="00BD2606">
      <w:pPr>
        <w:divId w:val="2015648659"/>
        <w:rPr>
          <w:rFonts w:ascii="Verdana" w:eastAsia="Times New Roman" w:hAnsi="Verdana" w:cs="Times New Roman"/>
          <w:color w:val="000000"/>
          <w:sz w:val="21"/>
          <w:szCs w:val="21"/>
        </w:rPr>
      </w:pPr>
      <w:r w:rsidRPr="00BD2606">
        <w:rPr>
          <w:rFonts w:ascii="Verdana" w:eastAsia="Times New Roman" w:hAnsi="Verdana" w:cs="Times New Roman"/>
          <w:color w:val="000000"/>
          <w:sz w:val="21"/>
          <w:szCs w:val="21"/>
        </w:rPr>
        <w:t>2. Venous plasma glucose to be checked during each Chemotherapy session.</w:t>
      </w:r>
    </w:p>
    <w:p w14:paraId="399CEA20" w14:textId="77777777" w:rsidR="00BD2606" w:rsidRPr="00BD2606" w:rsidRDefault="00BD2606" w:rsidP="00BD2606">
      <w:pPr>
        <w:divId w:val="691957482"/>
        <w:rPr>
          <w:rFonts w:ascii="Verdana" w:eastAsia="Times New Roman" w:hAnsi="Verdana" w:cs="Times New Roman"/>
          <w:color w:val="000000"/>
          <w:sz w:val="21"/>
          <w:szCs w:val="21"/>
        </w:rPr>
      </w:pPr>
      <w:r w:rsidRPr="00BD2606">
        <w:rPr>
          <w:rFonts w:ascii="Verdana" w:eastAsia="Times New Roman" w:hAnsi="Verdana" w:cs="Times New Roman"/>
          <w:color w:val="000000"/>
          <w:sz w:val="21"/>
          <w:szCs w:val="21"/>
        </w:rPr>
        <w:t>3. Educating patients in symptoms of hyperglycaemia.</w:t>
      </w:r>
    </w:p>
    <w:p w14:paraId="53CE964E" w14:textId="77777777" w:rsidR="00BD2606" w:rsidRPr="00BD2606" w:rsidRDefault="00BD2606" w:rsidP="00BD2606">
      <w:pPr>
        <w:divId w:val="906035756"/>
        <w:rPr>
          <w:rFonts w:ascii="Verdana" w:eastAsia="Times New Roman" w:hAnsi="Verdana" w:cs="Times New Roman"/>
          <w:color w:val="000000"/>
          <w:sz w:val="21"/>
          <w:szCs w:val="21"/>
        </w:rPr>
      </w:pPr>
      <w:r w:rsidRPr="00BD2606">
        <w:rPr>
          <w:rFonts w:ascii="Verdana" w:eastAsia="Times New Roman" w:hAnsi="Verdana" w:cs="Times New Roman"/>
          <w:color w:val="000000"/>
          <w:sz w:val="21"/>
          <w:szCs w:val="21"/>
        </w:rPr>
        <w:t>4. Getting Diabetes specialist nurse /Endocrinologist involved when necessary.</w:t>
      </w:r>
    </w:p>
    <w:p w14:paraId="37690F85" w14:textId="77777777" w:rsidR="00BD2606" w:rsidRPr="00BD2606" w:rsidRDefault="00BD2606" w:rsidP="00BD2606">
      <w:pPr>
        <w:divId w:val="1422070603"/>
        <w:rPr>
          <w:rFonts w:ascii="Verdana" w:eastAsia="Times New Roman" w:hAnsi="Verdana" w:cs="Times New Roman"/>
          <w:color w:val="000000"/>
          <w:sz w:val="21"/>
          <w:szCs w:val="21"/>
        </w:rPr>
      </w:pPr>
      <w:r w:rsidRPr="00BD2606">
        <w:rPr>
          <w:rFonts w:ascii="Verdana" w:eastAsia="Times New Roman" w:hAnsi="Verdana" w:cs="Times New Roman"/>
          <w:color w:val="000000"/>
          <w:sz w:val="21"/>
          <w:szCs w:val="21"/>
        </w:rPr>
        <w:t>5. To notify the GP.</w:t>
      </w:r>
    </w:p>
    <w:p w14:paraId="2A0F4815" w14:textId="77777777" w:rsidR="000960B8" w:rsidRDefault="000960B8"/>
    <w:p w14:paraId="03D92F7B" w14:textId="7C5E66E0" w:rsidR="00273CC4" w:rsidRDefault="00273CC4"/>
    <w:p w14:paraId="4C9DA845" w14:textId="6C088989" w:rsidR="009D2574" w:rsidRDefault="009D2574"/>
    <w:p w14:paraId="1E913286" w14:textId="434C0BEE" w:rsidR="00C238E5" w:rsidRDefault="00C238E5"/>
    <w:p w14:paraId="2D1DE748" w14:textId="77777777" w:rsidR="00C238E5" w:rsidRDefault="00C238E5">
      <w:pPr>
        <w:pStyle w:val="NormalWeb"/>
        <w:divId w:val="1633362149"/>
        <w:rPr>
          <w:rFonts w:ascii="Verdana" w:hAnsi="Verdana"/>
          <w:color w:val="000000"/>
          <w:sz w:val="21"/>
          <w:szCs w:val="21"/>
        </w:rPr>
      </w:pPr>
      <w:r>
        <w:rPr>
          <w:rFonts w:ascii="Verdana" w:hAnsi="Verdana"/>
          <w:color w:val="000000"/>
          <w:sz w:val="21"/>
          <w:szCs w:val="21"/>
        </w:rPr>
        <w:t>References</w:t>
      </w:r>
    </w:p>
    <w:p w14:paraId="6F3E89E6" w14:textId="77777777" w:rsidR="00C238E5" w:rsidRDefault="00C238E5">
      <w:pPr>
        <w:pStyle w:val="NormalWeb"/>
        <w:divId w:val="1633362149"/>
        <w:rPr>
          <w:rFonts w:ascii="Verdana" w:hAnsi="Verdana"/>
          <w:color w:val="000000"/>
          <w:sz w:val="21"/>
          <w:szCs w:val="21"/>
        </w:rPr>
      </w:pPr>
      <w:r>
        <w:rPr>
          <w:rFonts w:ascii="Verdana" w:hAnsi="Verdana"/>
          <w:color w:val="000000"/>
          <w:sz w:val="21"/>
          <w:szCs w:val="21"/>
        </w:rPr>
        <w:t>1. Bartlett, R., &amp; Hartle, A. (2013). Routine use of dexamethasone for postoperative nausea and vomiting: the case against. Anaesthesia, 68(9), 892–896. https://doi.org/10.1111/anae.12309</w:t>
      </w:r>
    </w:p>
    <w:p w14:paraId="4D3D271A" w14:textId="77777777" w:rsidR="00C238E5" w:rsidRDefault="00C238E5">
      <w:pPr>
        <w:pStyle w:val="NormalWeb"/>
        <w:divId w:val="1633362149"/>
        <w:rPr>
          <w:rFonts w:ascii="Verdana" w:hAnsi="Verdana"/>
          <w:color w:val="000000"/>
          <w:sz w:val="21"/>
          <w:szCs w:val="21"/>
        </w:rPr>
      </w:pPr>
      <w:r>
        <w:rPr>
          <w:rFonts w:ascii="Verdana" w:hAnsi="Verdana"/>
          <w:color w:val="000000"/>
          <w:sz w:val="21"/>
          <w:szCs w:val="21"/>
        </w:rPr>
        <w:t>2. Devah, V. A., Subramanian, V., Kaliyaperumal, M., &amp; Rao-Balakrishna, P. (2017). Audit on management of hyperglycaemia and steroid therapy. Endocrine Abstracts. https://doi.org/10.1530/endoabs.50.p217</w:t>
      </w:r>
    </w:p>
    <w:p w14:paraId="3E11F5AD" w14:textId="77777777" w:rsidR="00C238E5" w:rsidRDefault="00C238E5">
      <w:pPr>
        <w:pStyle w:val="NormalWeb"/>
        <w:divId w:val="1633362149"/>
        <w:rPr>
          <w:rFonts w:ascii="Verdana" w:hAnsi="Verdana"/>
          <w:color w:val="000000"/>
          <w:sz w:val="21"/>
          <w:szCs w:val="21"/>
        </w:rPr>
      </w:pPr>
      <w:r>
        <w:rPr>
          <w:rFonts w:ascii="Verdana" w:hAnsi="Verdana"/>
          <w:color w:val="000000"/>
          <w:sz w:val="21"/>
          <w:szCs w:val="21"/>
        </w:rPr>
        <w:t>3. Fong, A. C., &amp; Cheung, N. W. (2013). The high incidence of steroid-induced hyperglycaemia in hospital. Diabetes Research and Clinical Practice, 99(3), 277–280. https://doi.org/10.1016/j.diabres.2012.12.023</w:t>
      </w:r>
    </w:p>
    <w:p w14:paraId="520AB088" w14:textId="77777777" w:rsidR="00C238E5" w:rsidRDefault="00C238E5">
      <w:pPr>
        <w:pStyle w:val="NormalWeb"/>
        <w:divId w:val="1633362149"/>
        <w:rPr>
          <w:rFonts w:ascii="Verdana" w:hAnsi="Verdana"/>
          <w:color w:val="000000"/>
          <w:sz w:val="21"/>
          <w:szCs w:val="21"/>
        </w:rPr>
      </w:pPr>
      <w:r>
        <w:rPr>
          <w:rFonts w:ascii="Verdana" w:hAnsi="Verdana"/>
          <w:color w:val="000000"/>
          <w:sz w:val="21"/>
          <w:szCs w:val="21"/>
        </w:rPr>
        <w:t>4. Roberts, A., James, J., &amp; Dhatariya, K. (2018). Management of hyperglycaemia and steroid (glucocorticoid) therapy: a guideline from the Joint British Diabetes Societies (JBDS) for Inpatient Care group. Diabetic Medicine, 35(8), 1011–1017. https://doi.org/10.1111/dme.13675</w:t>
      </w:r>
    </w:p>
    <w:p w14:paraId="7F234491" w14:textId="77777777" w:rsidR="00C238E5" w:rsidRDefault="00C238E5">
      <w:pPr>
        <w:pStyle w:val="NormalWeb"/>
        <w:divId w:val="1633362149"/>
        <w:rPr>
          <w:rFonts w:ascii="Verdana" w:hAnsi="Verdana"/>
          <w:color w:val="000000"/>
          <w:sz w:val="21"/>
          <w:szCs w:val="21"/>
        </w:rPr>
      </w:pPr>
      <w:r>
        <w:rPr>
          <w:rFonts w:ascii="Verdana" w:hAnsi="Verdana"/>
          <w:color w:val="000000"/>
          <w:sz w:val="21"/>
          <w:szCs w:val="21"/>
        </w:rPr>
        <w:t>5. Smyth, D. (2004). Steroid-induced hyperglycaemia. Cancer Nursing Practice, 3(10), 14–19. https://doi.org/10.7748/cnp.3.10.14.s14</w:t>
      </w:r>
    </w:p>
    <w:p w14:paraId="57728DB7" w14:textId="77777777" w:rsidR="00C238E5" w:rsidRDefault="00C238E5"/>
    <w:sectPr w:rsidR="00C23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C4"/>
    <w:rsid w:val="000960B8"/>
    <w:rsid w:val="00273CC4"/>
    <w:rsid w:val="00494DAD"/>
    <w:rsid w:val="00881A7F"/>
    <w:rsid w:val="00930436"/>
    <w:rsid w:val="009D2574"/>
    <w:rsid w:val="00BD2606"/>
    <w:rsid w:val="00C238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1BF3CB"/>
  <w15:chartTrackingRefBased/>
  <w15:docId w15:val="{58FA920B-D899-304F-9001-008E6655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3CC4"/>
  </w:style>
  <w:style w:type="paragraph" w:styleId="NormalWeb">
    <w:name w:val="Normal (Web)"/>
    <w:basedOn w:val="Normal"/>
    <w:uiPriority w:val="99"/>
    <w:semiHidden/>
    <w:unhideWhenUsed/>
    <w:rsid w:val="00C238E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5145">
      <w:marLeft w:val="0"/>
      <w:marRight w:val="0"/>
      <w:marTop w:val="0"/>
      <w:marBottom w:val="0"/>
      <w:divBdr>
        <w:top w:val="none" w:sz="0" w:space="0" w:color="auto"/>
        <w:left w:val="none" w:sz="0" w:space="0" w:color="auto"/>
        <w:bottom w:val="none" w:sz="0" w:space="0" w:color="auto"/>
        <w:right w:val="none" w:sz="0" w:space="0" w:color="auto"/>
      </w:divBdr>
    </w:div>
    <w:div w:id="391848900">
      <w:marLeft w:val="0"/>
      <w:marRight w:val="0"/>
      <w:marTop w:val="0"/>
      <w:marBottom w:val="0"/>
      <w:divBdr>
        <w:top w:val="none" w:sz="0" w:space="0" w:color="auto"/>
        <w:left w:val="none" w:sz="0" w:space="0" w:color="auto"/>
        <w:bottom w:val="none" w:sz="0" w:space="0" w:color="auto"/>
        <w:right w:val="none" w:sz="0" w:space="0" w:color="auto"/>
      </w:divBdr>
    </w:div>
    <w:div w:id="836843171">
      <w:bodyDiv w:val="1"/>
      <w:marLeft w:val="0"/>
      <w:marRight w:val="0"/>
      <w:marTop w:val="0"/>
      <w:marBottom w:val="0"/>
      <w:divBdr>
        <w:top w:val="none" w:sz="0" w:space="0" w:color="auto"/>
        <w:left w:val="none" w:sz="0" w:space="0" w:color="auto"/>
        <w:bottom w:val="none" w:sz="0" w:space="0" w:color="auto"/>
        <w:right w:val="none" w:sz="0" w:space="0" w:color="auto"/>
      </w:divBdr>
      <w:divsChild>
        <w:div w:id="1559515975">
          <w:marLeft w:val="0"/>
          <w:marRight w:val="0"/>
          <w:marTop w:val="0"/>
          <w:marBottom w:val="0"/>
          <w:divBdr>
            <w:top w:val="none" w:sz="0" w:space="0" w:color="auto"/>
            <w:left w:val="none" w:sz="0" w:space="0" w:color="auto"/>
            <w:bottom w:val="none" w:sz="0" w:space="0" w:color="auto"/>
            <w:right w:val="none" w:sz="0" w:space="0" w:color="auto"/>
          </w:divBdr>
        </w:div>
        <w:div w:id="1634941272">
          <w:marLeft w:val="0"/>
          <w:marRight w:val="0"/>
          <w:marTop w:val="0"/>
          <w:marBottom w:val="0"/>
          <w:divBdr>
            <w:top w:val="none" w:sz="0" w:space="0" w:color="auto"/>
            <w:left w:val="none" w:sz="0" w:space="0" w:color="auto"/>
            <w:bottom w:val="none" w:sz="0" w:space="0" w:color="auto"/>
            <w:right w:val="none" w:sz="0" w:space="0" w:color="auto"/>
          </w:divBdr>
        </w:div>
        <w:div w:id="2015648659">
          <w:marLeft w:val="0"/>
          <w:marRight w:val="0"/>
          <w:marTop w:val="0"/>
          <w:marBottom w:val="0"/>
          <w:divBdr>
            <w:top w:val="none" w:sz="0" w:space="0" w:color="auto"/>
            <w:left w:val="none" w:sz="0" w:space="0" w:color="auto"/>
            <w:bottom w:val="none" w:sz="0" w:space="0" w:color="auto"/>
            <w:right w:val="none" w:sz="0" w:space="0" w:color="auto"/>
          </w:divBdr>
        </w:div>
        <w:div w:id="691957482">
          <w:marLeft w:val="0"/>
          <w:marRight w:val="0"/>
          <w:marTop w:val="0"/>
          <w:marBottom w:val="0"/>
          <w:divBdr>
            <w:top w:val="none" w:sz="0" w:space="0" w:color="auto"/>
            <w:left w:val="none" w:sz="0" w:space="0" w:color="auto"/>
            <w:bottom w:val="none" w:sz="0" w:space="0" w:color="auto"/>
            <w:right w:val="none" w:sz="0" w:space="0" w:color="auto"/>
          </w:divBdr>
        </w:div>
        <w:div w:id="906035756">
          <w:marLeft w:val="0"/>
          <w:marRight w:val="0"/>
          <w:marTop w:val="0"/>
          <w:marBottom w:val="0"/>
          <w:divBdr>
            <w:top w:val="none" w:sz="0" w:space="0" w:color="auto"/>
            <w:left w:val="none" w:sz="0" w:space="0" w:color="auto"/>
            <w:bottom w:val="none" w:sz="0" w:space="0" w:color="auto"/>
            <w:right w:val="none" w:sz="0" w:space="0" w:color="auto"/>
          </w:divBdr>
        </w:div>
        <w:div w:id="1422070603">
          <w:marLeft w:val="0"/>
          <w:marRight w:val="0"/>
          <w:marTop w:val="0"/>
          <w:marBottom w:val="0"/>
          <w:divBdr>
            <w:top w:val="none" w:sz="0" w:space="0" w:color="auto"/>
            <w:left w:val="none" w:sz="0" w:space="0" w:color="auto"/>
            <w:bottom w:val="none" w:sz="0" w:space="0" w:color="auto"/>
            <w:right w:val="none" w:sz="0" w:space="0" w:color="auto"/>
          </w:divBdr>
        </w:div>
      </w:divsChild>
    </w:div>
    <w:div w:id="982737959">
      <w:marLeft w:val="0"/>
      <w:marRight w:val="0"/>
      <w:marTop w:val="0"/>
      <w:marBottom w:val="0"/>
      <w:divBdr>
        <w:top w:val="none" w:sz="0" w:space="0" w:color="auto"/>
        <w:left w:val="none" w:sz="0" w:space="0" w:color="auto"/>
        <w:bottom w:val="none" w:sz="0" w:space="0" w:color="auto"/>
        <w:right w:val="none" w:sz="0" w:space="0" w:color="auto"/>
      </w:divBdr>
    </w:div>
    <w:div w:id="1076131317">
      <w:bodyDiv w:val="1"/>
      <w:marLeft w:val="0"/>
      <w:marRight w:val="0"/>
      <w:marTop w:val="0"/>
      <w:marBottom w:val="0"/>
      <w:divBdr>
        <w:top w:val="none" w:sz="0" w:space="0" w:color="auto"/>
        <w:left w:val="none" w:sz="0" w:space="0" w:color="auto"/>
        <w:bottom w:val="none" w:sz="0" w:space="0" w:color="auto"/>
        <w:right w:val="none" w:sz="0" w:space="0" w:color="auto"/>
      </w:divBdr>
      <w:divsChild>
        <w:div w:id="528639867">
          <w:marLeft w:val="0"/>
          <w:marRight w:val="0"/>
          <w:marTop w:val="0"/>
          <w:marBottom w:val="0"/>
          <w:divBdr>
            <w:top w:val="none" w:sz="0" w:space="0" w:color="auto"/>
            <w:left w:val="none" w:sz="0" w:space="0" w:color="auto"/>
            <w:bottom w:val="none" w:sz="0" w:space="0" w:color="auto"/>
            <w:right w:val="none" w:sz="0" w:space="0" w:color="auto"/>
          </w:divBdr>
        </w:div>
        <w:div w:id="24451296">
          <w:marLeft w:val="0"/>
          <w:marRight w:val="0"/>
          <w:marTop w:val="0"/>
          <w:marBottom w:val="0"/>
          <w:divBdr>
            <w:top w:val="none" w:sz="0" w:space="0" w:color="auto"/>
            <w:left w:val="none" w:sz="0" w:space="0" w:color="auto"/>
            <w:bottom w:val="none" w:sz="0" w:space="0" w:color="auto"/>
            <w:right w:val="none" w:sz="0" w:space="0" w:color="auto"/>
          </w:divBdr>
        </w:div>
        <w:div w:id="1452672495">
          <w:marLeft w:val="0"/>
          <w:marRight w:val="0"/>
          <w:marTop w:val="0"/>
          <w:marBottom w:val="0"/>
          <w:divBdr>
            <w:top w:val="none" w:sz="0" w:space="0" w:color="auto"/>
            <w:left w:val="none" w:sz="0" w:space="0" w:color="auto"/>
            <w:bottom w:val="none" w:sz="0" w:space="0" w:color="auto"/>
            <w:right w:val="none" w:sz="0" w:space="0" w:color="auto"/>
          </w:divBdr>
        </w:div>
        <w:div w:id="2044287971">
          <w:marLeft w:val="0"/>
          <w:marRight w:val="0"/>
          <w:marTop w:val="0"/>
          <w:marBottom w:val="0"/>
          <w:divBdr>
            <w:top w:val="none" w:sz="0" w:space="0" w:color="auto"/>
            <w:left w:val="none" w:sz="0" w:space="0" w:color="auto"/>
            <w:bottom w:val="none" w:sz="0" w:space="0" w:color="auto"/>
            <w:right w:val="none" w:sz="0" w:space="0" w:color="auto"/>
          </w:divBdr>
          <w:divsChild>
            <w:div w:id="1615747658">
              <w:marLeft w:val="0"/>
              <w:marRight w:val="0"/>
              <w:marTop w:val="0"/>
              <w:marBottom w:val="0"/>
              <w:divBdr>
                <w:top w:val="none" w:sz="0" w:space="0" w:color="auto"/>
                <w:left w:val="none" w:sz="0" w:space="0" w:color="auto"/>
                <w:bottom w:val="none" w:sz="0" w:space="0" w:color="auto"/>
                <w:right w:val="none" w:sz="0" w:space="0" w:color="auto"/>
              </w:divBdr>
              <w:divsChild>
                <w:div w:id="202525977">
                  <w:marLeft w:val="0"/>
                  <w:marRight w:val="0"/>
                  <w:marTop w:val="0"/>
                  <w:marBottom w:val="0"/>
                  <w:divBdr>
                    <w:top w:val="none" w:sz="0" w:space="0" w:color="auto"/>
                    <w:left w:val="none" w:sz="0" w:space="0" w:color="auto"/>
                    <w:bottom w:val="none" w:sz="0" w:space="0" w:color="auto"/>
                    <w:right w:val="none" w:sz="0" w:space="0" w:color="auto"/>
                  </w:divBdr>
                  <w:divsChild>
                    <w:div w:id="386219466">
                      <w:marLeft w:val="0"/>
                      <w:marRight w:val="0"/>
                      <w:marTop w:val="0"/>
                      <w:marBottom w:val="0"/>
                      <w:divBdr>
                        <w:top w:val="none" w:sz="0" w:space="0" w:color="auto"/>
                        <w:left w:val="none" w:sz="0" w:space="0" w:color="auto"/>
                        <w:bottom w:val="none" w:sz="0" w:space="0" w:color="auto"/>
                        <w:right w:val="none" w:sz="0" w:space="0" w:color="auto"/>
                      </w:divBdr>
                      <w:divsChild>
                        <w:div w:id="796723551">
                          <w:marLeft w:val="0"/>
                          <w:marRight w:val="0"/>
                          <w:marTop w:val="0"/>
                          <w:marBottom w:val="0"/>
                          <w:divBdr>
                            <w:top w:val="none" w:sz="0" w:space="0" w:color="auto"/>
                            <w:left w:val="none" w:sz="0" w:space="0" w:color="auto"/>
                            <w:bottom w:val="none" w:sz="0" w:space="0" w:color="auto"/>
                            <w:right w:val="none" w:sz="0" w:space="0" w:color="auto"/>
                          </w:divBdr>
                          <w:divsChild>
                            <w:div w:id="343169749">
                              <w:marLeft w:val="0"/>
                              <w:marRight w:val="0"/>
                              <w:marTop w:val="0"/>
                              <w:marBottom w:val="0"/>
                              <w:divBdr>
                                <w:top w:val="none" w:sz="0" w:space="0" w:color="auto"/>
                                <w:left w:val="none" w:sz="0" w:space="0" w:color="auto"/>
                                <w:bottom w:val="none" w:sz="0" w:space="0" w:color="auto"/>
                                <w:right w:val="none" w:sz="0" w:space="0" w:color="auto"/>
                              </w:divBdr>
                              <w:divsChild>
                                <w:div w:id="919676698">
                                  <w:marLeft w:val="0"/>
                                  <w:marRight w:val="0"/>
                                  <w:marTop w:val="0"/>
                                  <w:marBottom w:val="0"/>
                                  <w:divBdr>
                                    <w:top w:val="none" w:sz="0" w:space="0" w:color="auto"/>
                                    <w:left w:val="none" w:sz="0" w:space="0" w:color="auto"/>
                                    <w:bottom w:val="none" w:sz="0" w:space="0" w:color="auto"/>
                                    <w:right w:val="none" w:sz="0" w:space="0" w:color="auto"/>
                                  </w:divBdr>
                                </w:div>
                                <w:div w:id="7240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567036">
      <w:marLeft w:val="0"/>
      <w:marRight w:val="0"/>
      <w:marTop w:val="0"/>
      <w:marBottom w:val="0"/>
      <w:divBdr>
        <w:top w:val="none" w:sz="0" w:space="0" w:color="auto"/>
        <w:left w:val="none" w:sz="0" w:space="0" w:color="auto"/>
        <w:bottom w:val="none" w:sz="0" w:space="0" w:color="auto"/>
        <w:right w:val="none" w:sz="0" w:space="0" w:color="auto"/>
      </w:divBdr>
    </w:div>
    <w:div w:id="16333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Homagni (BARKING, HAVERING AND REDBRIDGE UNIVERSITY HOSPITALS NHS TRUST)</dc:creator>
  <cp:keywords/>
  <dc:description/>
  <cp:lastModifiedBy>ROY, Homagni (BARKING, HAVERING AND REDBRIDGE UNIVERSITY HOSPITALS NHS TRUST)</cp:lastModifiedBy>
  <cp:revision>2</cp:revision>
  <dcterms:created xsi:type="dcterms:W3CDTF">2024-03-27T10:49:00Z</dcterms:created>
  <dcterms:modified xsi:type="dcterms:W3CDTF">2024-03-27T10:49:00Z</dcterms:modified>
</cp:coreProperties>
</file>