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CDFA" w14:textId="5F3833CE" w:rsidR="005C4B14" w:rsidRPr="0069751F" w:rsidRDefault="0069751F" w:rsidP="0069751F">
      <w:pPr>
        <w:jc w:val="center"/>
        <w:rPr>
          <w:rFonts w:ascii="Cambria" w:hAnsi="Cambria"/>
          <w:b/>
          <w:bCs/>
          <w:sz w:val="36"/>
          <w:szCs w:val="36"/>
        </w:rPr>
      </w:pPr>
      <w:r w:rsidRPr="0069751F">
        <w:rPr>
          <w:rFonts w:ascii="Cambria" w:hAnsi="Cambria"/>
          <w:b/>
          <w:bCs/>
          <w:sz w:val="36"/>
          <w:szCs w:val="36"/>
        </w:rPr>
        <w:t>Sample Abstract Guidelines:</w:t>
      </w:r>
    </w:p>
    <w:p w14:paraId="0A2849F2" w14:textId="46A96FCD" w:rsidR="0069751F" w:rsidRDefault="0069751F">
      <w:pPr>
        <w:rPr>
          <w:rFonts w:ascii="Cambria" w:hAnsi="Cambria"/>
        </w:rPr>
      </w:pPr>
    </w:p>
    <w:p w14:paraId="6D32EFB9" w14:textId="310102F0" w:rsidR="0069751F" w:rsidRDefault="0069751F" w:rsidP="0069751F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Abstract Content should be in English</w:t>
      </w:r>
    </w:p>
    <w:p w14:paraId="0EDA83FD" w14:textId="4E374D2D" w:rsidR="0069751F" w:rsidRDefault="0069751F" w:rsidP="0069751F">
      <w:pPr>
        <w:pStyle w:val="Paragraphedeliste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The maximum word count should be </w:t>
      </w:r>
      <w:r w:rsidR="002F3066">
        <w:rPr>
          <w:rFonts w:ascii="Cambria" w:hAnsi="Cambria"/>
        </w:rPr>
        <w:t>250</w:t>
      </w:r>
      <w:r>
        <w:rPr>
          <w:rFonts w:ascii="Cambria" w:hAnsi="Cambria"/>
        </w:rPr>
        <w:t>-</w:t>
      </w:r>
      <w:r w:rsidR="002F3066">
        <w:rPr>
          <w:rFonts w:ascii="Cambria" w:hAnsi="Cambria"/>
        </w:rPr>
        <w:t>3</w:t>
      </w:r>
      <w:r>
        <w:rPr>
          <w:rFonts w:ascii="Cambria" w:hAnsi="Cambria"/>
        </w:rPr>
        <w:t>00 words</w:t>
      </w:r>
    </w:p>
    <w:p w14:paraId="0FC557C2" w14:textId="40EC763A" w:rsidR="0069751F" w:rsidRDefault="0069751F" w:rsidP="0069751F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>If your title includes scientific notation, Greek letters, bold, italics, or other special</w:t>
      </w:r>
      <w:r>
        <w:rPr>
          <w:rFonts w:ascii="Cambria" w:hAnsi="Cambria"/>
        </w:rPr>
        <w:t xml:space="preserve"> </w:t>
      </w:r>
      <w:r w:rsidRPr="0069751F">
        <w:rPr>
          <w:rFonts w:ascii="Cambria" w:hAnsi="Cambria"/>
        </w:rPr>
        <w:t>characters/symbols, do make sure they appear correctly.</w:t>
      </w:r>
    </w:p>
    <w:p w14:paraId="4A8078DE" w14:textId="6B073760" w:rsidR="0069751F" w:rsidRDefault="0069751F" w:rsidP="0069751F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>Corresponding details of corresponding author should be correct which will be used for further communication</w:t>
      </w:r>
      <w:r>
        <w:rPr>
          <w:rFonts w:ascii="Cambria" w:hAnsi="Cambria"/>
        </w:rPr>
        <w:t>.</w:t>
      </w:r>
    </w:p>
    <w:p w14:paraId="0B1CF2D5" w14:textId="6A6E8AC8" w:rsidR="0069751F" w:rsidRDefault="0069751F" w:rsidP="0069751F">
      <w:pPr>
        <w:pStyle w:val="Paragraphedeliste"/>
        <w:numPr>
          <w:ilvl w:val="0"/>
          <w:numId w:val="1"/>
        </w:numPr>
        <w:rPr>
          <w:rFonts w:ascii="Cambria" w:hAnsi="Cambria"/>
        </w:rPr>
      </w:pPr>
      <w:r w:rsidRPr="0069751F">
        <w:rPr>
          <w:rFonts w:ascii="Cambria" w:hAnsi="Cambria"/>
        </w:rPr>
        <w:t xml:space="preserve">Abstracts should highlight the major points of your research </w:t>
      </w:r>
      <w:r>
        <w:rPr>
          <w:rFonts w:ascii="Cambria" w:hAnsi="Cambria"/>
        </w:rPr>
        <w:t>and should not include tables, figures and references</w:t>
      </w:r>
      <w:r w:rsidR="00B03C8F">
        <w:rPr>
          <w:rFonts w:ascii="Cambria" w:hAnsi="Cambria"/>
        </w:rPr>
        <w:t>.</w:t>
      </w:r>
    </w:p>
    <w:p w14:paraId="6BFA8A9F" w14:textId="0DD64019" w:rsidR="0069751F" w:rsidRPr="0069751F" w:rsidRDefault="0069751F" w:rsidP="0069751F">
      <w:pPr>
        <w:jc w:val="center"/>
        <w:rPr>
          <w:rFonts w:ascii="Cambria" w:hAnsi="Cambria"/>
          <w:b/>
          <w:bCs/>
          <w:sz w:val="36"/>
          <w:szCs w:val="36"/>
        </w:rPr>
      </w:pPr>
      <w:r w:rsidRPr="0069751F">
        <w:rPr>
          <w:rFonts w:ascii="Cambria" w:hAnsi="Cambria"/>
          <w:b/>
          <w:bCs/>
          <w:sz w:val="36"/>
          <w:szCs w:val="36"/>
        </w:rPr>
        <w:t>Format</w:t>
      </w:r>
    </w:p>
    <w:p w14:paraId="73EFF02A" w14:textId="77777777" w:rsidR="00125AE9" w:rsidRDefault="002F3066" w:rsidP="0069751F">
      <w:pPr>
        <w:rPr>
          <w:rFonts w:ascii="Cambria" w:hAnsi="Cambria"/>
          <w:b/>
          <w:bCs/>
        </w:rPr>
      </w:pPr>
      <w:r w:rsidRPr="00116CCA">
        <w:rPr>
          <w:noProof/>
        </w:rPr>
        <w:drawing>
          <wp:anchor distT="0" distB="0" distL="114300" distR="114300" simplePos="0" relativeHeight="251659264" behindDoc="0" locked="0" layoutInCell="1" allowOverlap="1" wp14:anchorId="091F9703" wp14:editId="75110D8C">
            <wp:simplePos x="0" y="0"/>
            <wp:positionH relativeFrom="column">
              <wp:posOffset>4381500</wp:posOffset>
            </wp:positionH>
            <wp:positionV relativeFrom="paragraph">
              <wp:posOffset>3810</wp:posOffset>
            </wp:positionV>
            <wp:extent cx="1329690" cy="1318260"/>
            <wp:effectExtent l="0" t="0" r="3810" b="0"/>
            <wp:wrapSquare wrapText="bothSides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51F" w:rsidRPr="0069751F">
        <w:rPr>
          <w:rFonts w:ascii="Cambria" w:hAnsi="Cambria"/>
          <w:b/>
          <w:bCs/>
        </w:rPr>
        <w:t>Presentation title:</w:t>
      </w:r>
      <w:r w:rsidR="00125AE9">
        <w:rPr>
          <w:rFonts w:ascii="Cambria" w:hAnsi="Cambria"/>
          <w:b/>
          <w:bCs/>
        </w:rPr>
        <w:t xml:space="preserve"> </w:t>
      </w:r>
    </w:p>
    <w:p w14:paraId="17284D88" w14:textId="0C960FFC" w:rsidR="0069751F" w:rsidRPr="0069751F" w:rsidRDefault="00125AE9" w:rsidP="0069751F">
      <w:pPr>
        <w:rPr>
          <w:rFonts w:ascii="Cambria" w:hAnsi="Cambria"/>
          <w:b/>
          <w:bCs/>
        </w:rPr>
      </w:pPr>
      <w:r w:rsidRPr="00125AE9">
        <w:rPr>
          <w:rFonts w:ascii="Cambria" w:hAnsi="Cambria"/>
        </w:rPr>
        <w:t>Accuracy of FDG-PET/CT for response evaluation of Muscle-Invasive Bladder Cancer (MIBC) following neoadjuvant or induction chemotherapy.</w:t>
      </w:r>
    </w:p>
    <w:p w14:paraId="111C9CD6" w14:textId="19FCA6C2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Corresponding Author name:</w:t>
      </w:r>
      <w:r w:rsidR="00125AE9">
        <w:rPr>
          <w:rFonts w:ascii="Cambria" w:hAnsi="Cambria"/>
          <w:b/>
          <w:bCs/>
        </w:rPr>
        <w:t xml:space="preserve"> </w:t>
      </w:r>
      <w:r w:rsidR="00125AE9" w:rsidRPr="00125AE9">
        <w:rPr>
          <w:rFonts w:ascii="Cambria" w:hAnsi="Cambria"/>
        </w:rPr>
        <w:t>Dr Olivier FITOUSSI</w:t>
      </w:r>
    </w:p>
    <w:p w14:paraId="103DFD49" w14:textId="4AC19D47" w:rsidR="0069751F" w:rsidRPr="00125AE9" w:rsidRDefault="0069751F" w:rsidP="0069751F">
      <w:pPr>
        <w:rPr>
          <w:rFonts w:ascii="Cambria" w:hAnsi="Cambria"/>
          <w:b/>
          <w:bCs/>
          <w:lang w:val="fr-FR"/>
        </w:rPr>
      </w:pPr>
      <w:proofErr w:type="gramStart"/>
      <w:r w:rsidRPr="00125AE9">
        <w:rPr>
          <w:rFonts w:ascii="Cambria" w:hAnsi="Cambria"/>
          <w:b/>
          <w:bCs/>
          <w:lang w:val="fr-FR"/>
        </w:rPr>
        <w:t>Affiliation:</w:t>
      </w:r>
      <w:proofErr w:type="gramEnd"/>
      <w:r w:rsidR="00125AE9" w:rsidRPr="00125AE9">
        <w:rPr>
          <w:noProof/>
          <w:lang w:val="fr-FR"/>
        </w:rPr>
        <w:t xml:space="preserve"> </w:t>
      </w:r>
      <w:r w:rsidR="00125AE9" w:rsidRPr="003768F4">
        <w:rPr>
          <w:rFonts w:ascii="Cambria" w:hAnsi="Cambria"/>
          <w:lang w:val="fr-FR"/>
        </w:rPr>
        <w:t>Polyclinique Bordeaux Nord Aquitaine (Bordeaux, France)</w:t>
      </w:r>
    </w:p>
    <w:p w14:paraId="79C85317" w14:textId="0E218443" w:rsidR="0069751F" w:rsidRPr="00125AE9" w:rsidRDefault="0069751F" w:rsidP="0069751F">
      <w:pPr>
        <w:rPr>
          <w:rFonts w:ascii="Cambria" w:hAnsi="Cambria"/>
          <w:b/>
          <w:bCs/>
        </w:rPr>
      </w:pPr>
      <w:r w:rsidRPr="00125AE9">
        <w:rPr>
          <w:rFonts w:ascii="Cambria" w:hAnsi="Cambria"/>
          <w:b/>
          <w:bCs/>
        </w:rPr>
        <w:t>Ph. No:</w:t>
      </w:r>
      <w:r w:rsidR="00125AE9" w:rsidRPr="00125AE9">
        <w:rPr>
          <w:rFonts w:ascii="Cambria" w:hAnsi="Cambria"/>
          <w:b/>
          <w:bCs/>
        </w:rPr>
        <w:t xml:space="preserve"> </w:t>
      </w:r>
      <w:r w:rsidR="00125AE9" w:rsidRPr="00125AE9">
        <w:rPr>
          <w:rFonts w:ascii="Cambria" w:hAnsi="Cambria"/>
        </w:rPr>
        <w:t>+33(0)556437354</w:t>
      </w:r>
    </w:p>
    <w:p w14:paraId="50E2EE96" w14:textId="18FA7368" w:rsidR="0069751F" w:rsidRP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Email ID’s:</w:t>
      </w:r>
      <w:r w:rsidR="00125AE9">
        <w:rPr>
          <w:rFonts w:ascii="Cambria" w:hAnsi="Cambria"/>
          <w:b/>
          <w:bCs/>
        </w:rPr>
        <w:t xml:space="preserve"> </w:t>
      </w:r>
      <w:r w:rsidR="00125AE9" w:rsidRPr="00125AE9">
        <w:rPr>
          <w:rFonts w:ascii="Cambria" w:hAnsi="Cambria"/>
        </w:rPr>
        <w:t>o.fitoussi@gor.bordeauxnord.com</w:t>
      </w:r>
    </w:p>
    <w:p w14:paraId="3A011182" w14:textId="7FE1F3F2" w:rsidR="004600F3" w:rsidRDefault="0069751F" w:rsidP="004600F3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WhatsApp No:</w:t>
      </w:r>
      <w:r w:rsidR="002F3066">
        <w:rPr>
          <w:rFonts w:ascii="Cambria" w:hAnsi="Cambria"/>
          <w:b/>
          <w:bCs/>
        </w:rPr>
        <w:t xml:space="preserve"> </w:t>
      </w:r>
    </w:p>
    <w:p w14:paraId="692533BB" w14:textId="497DE6C6" w:rsidR="004600F3" w:rsidRDefault="0069751F" w:rsidP="004600F3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 xml:space="preserve">Any alternative </w:t>
      </w:r>
      <w:r>
        <w:rPr>
          <w:rFonts w:ascii="Cambria" w:hAnsi="Cambria"/>
          <w:b/>
          <w:bCs/>
        </w:rPr>
        <w:t>num</w:t>
      </w:r>
      <w:r w:rsidRPr="0069751F">
        <w:rPr>
          <w:rFonts w:ascii="Cambria" w:hAnsi="Cambria"/>
          <w:b/>
          <w:bCs/>
        </w:rPr>
        <w:t>ber:</w:t>
      </w:r>
      <w:r w:rsidR="007730A4" w:rsidRPr="007730A4">
        <w:t xml:space="preserve"> </w:t>
      </w:r>
      <w:r w:rsidR="004600F3">
        <w:rPr>
          <w:rFonts w:ascii="Cambria" w:hAnsi="Cambria"/>
          <w:b/>
          <w:bCs/>
        </w:rPr>
        <w:br/>
      </w:r>
      <w:r w:rsidR="004600F3">
        <w:rPr>
          <w:rFonts w:ascii="Cambria" w:hAnsi="Cambria"/>
          <w:b/>
          <w:bCs/>
        </w:rPr>
        <w:br/>
        <w:t xml:space="preserve">Twitter: </w:t>
      </w:r>
    </w:p>
    <w:p w14:paraId="7A15FA7F" w14:textId="25C91F80" w:rsidR="0069751F" w:rsidRPr="0069751F" w:rsidRDefault="004600F3" w:rsidP="0069751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LinkedIn: </w:t>
      </w:r>
      <w:r>
        <w:rPr>
          <w:rFonts w:ascii="Cambria" w:hAnsi="Cambria"/>
          <w:b/>
          <w:bCs/>
        </w:rPr>
        <w:br/>
      </w:r>
      <w:r>
        <w:rPr>
          <w:rFonts w:ascii="Cambria" w:hAnsi="Cambria"/>
          <w:b/>
          <w:bCs/>
        </w:rPr>
        <w:br/>
        <w:t xml:space="preserve">Facebook: </w:t>
      </w:r>
    </w:p>
    <w:p w14:paraId="04D25D6B" w14:textId="6E5A0E88" w:rsidR="0069751F" w:rsidRDefault="0069751F" w:rsidP="0069751F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Other Authors if any:</w:t>
      </w:r>
    </w:p>
    <w:p w14:paraId="0FEC6D6C" w14:textId="0939F366" w:rsidR="002F3066" w:rsidRDefault="002F3066" w:rsidP="0069751F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Presentation type: </w:t>
      </w:r>
      <w:r w:rsidR="00125AE9">
        <w:rPr>
          <w:rFonts w:ascii="Cambria" w:hAnsi="Cambria"/>
        </w:rPr>
        <w:t>Poster Presentation</w:t>
      </w:r>
    </w:p>
    <w:p w14:paraId="10459537" w14:textId="5EBA2964" w:rsidR="002F3066" w:rsidRPr="002F3066" w:rsidRDefault="002F3066" w:rsidP="0069751F">
      <w:pPr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>Abstract (250-300 words):</w:t>
      </w:r>
    </w:p>
    <w:p w14:paraId="4C79CE99" w14:textId="1B20385F" w:rsidR="00CE669A" w:rsidRPr="00CE669A" w:rsidRDefault="007730A4" w:rsidP="002F3066">
      <w:pPr>
        <w:jc w:val="both"/>
        <w:rPr>
          <w:rFonts w:ascii="Cambria" w:hAnsi="Cambria"/>
        </w:rPr>
      </w:pPr>
      <w:r w:rsidRPr="007730A4">
        <w:rPr>
          <w:rFonts w:ascii="Cambria" w:hAnsi="Cambria"/>
          <w:u w:val="single"/>
        </w:rPr>
        <w:t>Introduction:</w:t>
      </w:r>
      <w:r>
        <w:rPr>
          <w:rFonts w:ascii="Cambria" w:hAnsi="Cambria"/>
        </w:rPr>
        <w:t xml:space="preserve"> The standard treatment for muscle-invasive bladder cancer (MIBC) is neoadjuvant or induction chemotherapy (NAIC), followed by radical cystectomy. However, e</w:t>
      </w:r>
      <w:r w:rsidR="00946AD4">
        <w:rPr>
          <w:rFonts w:ascii="Cambria" w:hAnsi="Cambria"/>
        </w:rPr>
        <w:t>arly monitoring of the primary tumor and lymph nodes response to NAIC is crucial</w:t>
      </w:r>
      <w:r>
        <w:rPr>
          <w:rFonts w:ascii="Cambria" w:hAnsi="Cambria"/>
        </w:rPr>
        <w:t xml:space="preserve"> for</w:t>
      </w:r>
      <w:r w:rsidR="00B1632D">
        <w:rPr>
          <w:rFonts w:ascii="Cambria" w:hAnsi="Cambria"/>
        </w:rPr>
        <w:t xml:space="preserve"> predicting patients’ prognosis and identifying partial or non-responders who may not benefit from subsequent radical cystectomy. </w:t>
      </w:r>
      <w:r w:rsidR="00A9669F" w:rsidRPr="00A9669F">
        <w:rPr>
          <w:rFonts w:ascii="Cambria" w:hAnsi="Cambria"/>
        </w:rPr>
        <w:t xml:space="preserve">While imaging techniques, such as FDG-PET/CT, have been extensively studied for diagnosing and staging primary tumors, their routine use as an evaluation tool after NAIC is not yet </w:t>
      </w:r>
      <w:r w:rsidR="00A9669F">
        <w:rPr>
          <w:rFonts w:ascii="Cambria" w:hAnsi="Cambria"/>
        </w:rPr>
        <w:t xml:space="preserve">clearly </w:t>
      </w:r>
      <w:r w:rsidR="00A9669F" w:rsidRPr="00A9669F">
        <w:rPr>
          <w:rFonts w:ascii="Cambria" w:hAnsi="Cambria"/>
        </w:rPr>
        <w:lastRenderedPageBreak/>
        <w:t>established.</w:t>
      </w:r>
      <w:r w:rsidR="00B1632D">
        <w:rPr>
          <w:rFonts w:ascii="Cambria" w:hAnsi="Cambria"/>
        </w:rPr>
        <w:t xml:space="preserve"> </w:t>
      </w:r>
      <w:r w:rsidR="00CE669A">
        <w:rPr>
          <w:rFonts w:ascii="Cambria" w:hAnsi="Cambria"/>
        </w:rPr>
        <w:t>The aim of the study is to confirm the diagnostic accuracy of a second FDG-PET/CT following NAIC prior to radical cystectomy for patients with localized MIBC.</w:t>
      </w:r>
    </w:p>
    <w:p w14:paraId="7BBDD79B" w14:textId="204CA44B" w:rsidR="00125AE9" w:rsidRDefault="00946AD4" w:rsidP="002F3066">
      <w:pPr>
        <w:jc w:val="both"/>
        <w:rPr>
          <w:rFonts w:ascii="Cambria" w:hAnsi="Cambria"/>
        </w:rPr>
      </w:pPr>
      <w:r w:rsidRPr="004F39DF">
        <w:rPr>
          <w:rFonts w:ascii="Cambria" w:hAnsi="Cambria"/>
          <w:u w:val="single"/>
        </w:rPr>
        <w:t>Method:</w:t>
      </w:r>
      <w:r>
        <w:rPr>
          <w:rFonts w:ascii="Cambria" w:hAnsi="Cambria"/>
        </w:rPr>
        <w:t xml:space="preserve"> </w:t>
      </w:r>
      <w:r w:rsidR="004F39DF">
        <w:rPr>
          <w:rFonts w:ascii="Cambria" w:hAnsi="Cambria"/>
        </w:rPr>
        <w:t>A total of</w:t>
      </w:r>
      <w:r>
        <w:rPr>
          <w:rFonts w:ascii="Cambria" w:hAnsi="Cambria"/>
        </w:rPr>
        <w:t xml:space="preserve"> 62 consecutive patients with MIBC, who </w:t>
      </w:r>
      <w:r w:rsidR="004F39DF">
        <w:rPr>
          <w:rFonts w:ascii="Cambria" w:hAnsi="Cambria"/>
        </w:rPr>
        <w:t>underwent a</w:t>
      </w:r>
      <w:r>
        <w:rPr>
          <w:rFonts w:ascii="Cambria" w:hAnsi="Cambria"/>
        </w:rPr>
        <w:t xml:space="preserve"> pre-treatment FDG-PET/CT scan evaluation between April 2016 and September 2021 before being treated by NAIC</w:t>
      </w:r>
      <w:r w:rsidR="004F39DF">
        <w:rPr>
          <w:rFonts w:ascii="Cambria" w:hAnsi="Cambria"/>
        </w:rPr>
        <w:t xml:space="preserve"> were retrospectively enrolled in this study</w:t>
      </w:r>
      <w:r>
        <w:rPr>
          <w:rFonts w:ascii="Cambria" w:hAnsi="Cambria"/>
        </w:rPr>
        <w:t xml:space="preserve">. </w:t>
      </w:r>
      <w:r w:rsidR="004F39DF">
        <w:rPr>
          <w:rFonts w:ascii="Cambria" w:hAnsi="Cambria"/>
        </w:rPr>
        <w:t xml:space="preserve">The final cohort includes data from 45 patients who </w:t>
      </w:r>
      <w:r w:rsidR="00CE669A">
        <w:rPr>
          <w:rFonts w:ascii="Cambria" w:hAnsi="Cambria"/>
        </w:rPr>
        <w:t>underwent</w:t>
      </w:r>
      <w:r w:rsidR="004F39DF">
        <w:rPr>
          <w:rFonts w:ascii="Cambria" w:hAnsi="Cambria"/>
        </w:rPr>
        <w:t xml:space="preserve"> a second FDG-PET/CT after NAIC and </w:t>
      </w:r>
      <w:r w:rsidR="00CE669A">
        <w:rPr>
          <w:rFonts w:ascii="Cambria" w:hAnsi="Cambria"/>
        </w:rPr>
        <w:t>before</w:t>
      </w:r>
      <w:r w:rsidR="004F39DF">
        <w:rPr>
          <w:rFonts w:ascii="Cambria" w:hAnsi="Cambria"/>
        </w:rPr>
        <w:t xml:space="preserve"> radical cystectomy. </w:t>
      </w:r>
      <w:r w:rsidR="00CE669A">
        <w:rPr>
          <w:rFonts w:ascii="Cambria" w:hAnsi="Cambria"/>
        </w:rPr>
        <w:t xml:space="preserve">Patients with no hypermetabolism in the bladder and lymph nodes on the second FDG-PET/CT were considered metabolic complete responders, while patients with no evidence of residual disease </w:t>
      </w:r>
      <w:r w:rsidR="00B71AE5">
        <w:rPr>
          <w:rFonts w:ascii="Cambria" w:hAnsi="Cambria"/>
        </w:rPr>
        <w:t xml:space="preserve">on histopathology </w:t>
      </w:r>
      <w:r w:rsidR="00CE669A">
        <w:rPr>
          <w:rFonts w:ascii="Cambria" w:hAnsi="Cambria"/>
        </w:rPr>
        <w:t>were considered pathologic complete responders.</w:t>
      </w:r>
    </w:p>
    <w:p w14:paraId="1027E870" w14:textId="77777777" w:rsidR="003768F4" w:rsidRDefault="00B71AE5" w:rsidP="002F3066">
      <w:pPr>
        <w:jc w:val="both"/>
        <w:rPr>
          <w:rFonts w:ascii="Cambria" w:hAnsi="Cambria"/>
        </w:rPr>
      </w:pPr>
      <w:r w:rsidRPr="00B71AE5">
        <w:rPr>
          <w:rFonts w:ascii="Cambria" w:hAnsi="Cambria"/>
          <w:u w:val="single"/>
        </w:rPr>
        <w:t>Result:</w:t>
      </w:r>
      <w:r w:rsidR="00A9669F">
        <w:rPr>
          <w:rFonts w:ascii="Cambria" w:hAnsi="Cambria"/>
        </w:rPr>
        <w:t xml:space="preserve"> </w:t>
      </w:r>
      <w:r>
        <w:rPr>
          <w:rFonts w:ascii="Cambria" w:hAnsi="Cambria"/>
        </w:rPr>
        <w:t>FDG-PET/CT</w:t>
      </w:r>
      <w:r w:rsidR="00A9669F">
        <w:rPr>
          <w:rFonts w:ascii="Cambria" w:hAnsi="Cambria"/>
        </w:rPr>
        <w:t xml:space="preserve"> </w:t>
      </w:r>
      <w:r>
        <w:rPr>
          <w:rFonts w:ascii="Cambria" w:hAnsi="Cambria"/>
        </w:rPr>
        <w:t>provided a sensitivity of 95% and specificity of 42% for the overall disease compared to histopathology</w:t>
      </w:r>
      <w:r w:rsidR="003E77D3">
        <w:rPr>
          <w:rFonts w:ascii="Cambria" w:hAnsi="Cambria"/>
        </w:rPr>
        <w:t>; a sensitivity of 100% and specificity of 36% for the primary tumor only; a sensitivity of 97% and specificity of 30% for the lymph nodes only</w:t>
      </w:r>
      <w:r w:rsidR="003768F4">
        <w:rPr>
          <w:rFonts w:ascii="Cambria" w:hAnsi="Cambria"/>
        </w:rPr>
        <w:t>.</w:t>
      </w:r>
    </w:p>
    <w:p w14:paraId="7A216F2B" w14:textId="660CDB77" w:rsidR="004600F3" w:rsidRPr="003E77D3" w:rsidRDefault="003E77D3" w:rsidP="002F3066">
      <w:pPr>
        <w:jc w:val="both"/>
        <w:rPr>
          <w:rFonts w:ascii="Cambria" w:hAnsi="Cambria"/>
        </w:rPr>
      </w:pPr>
      <w:r w:rsidRPr="003E77D3">
        <w:rPr>
          <w:rFonts w:ascii="Cambria" w:hAnsi="Cambria"/>
          <w:u w:val="single"/>
        </w:rPr>
        <w:t>Conclusion:</w:t>
      </w:r>
      <w:r>
        <w:rPr>
          <w:rFonts w:ascii="Cambria" w:hAnsi="Cambria"/>
        </w:rPr>
        <w:t xml:space="preserve"> </w:t>
      </w:r>
      <w:r w:rsidR="00A9669F">
        <w:rPr>
          <w:rFonts w:ascii="Cambria" w:hAnsi="Cambria"/>
        </w:rPr>
        <w:t>In this study,</w:t>
      </w:r>
      <w:r w:rsidR="00EA33BB">
        <w:rPr>
          <w:rFonts w:ascii="Cambria" w:hAnsi="Cambria"/>
        </w:rPr>
        <w:t xml:space="preserve"> FDG-PET/CT </w:t>
      </w:r>
      <w:r w:rsidR="005E37E2">
        <w:rPr>
          <w:rFonts w:ascii="Cambria" w:hAnsi="Cambria"/>
        </w:rPr>
        <w:t>provides</w:t>
      </w:r>
      <w:r w:rsidR="00EA33BB">
        <w:rPr>
          <w:rFonts w:ascii="Cambria" w:hAnsi="Cambria"/>
        </w:rPr>
        <w:t xml:space="preserve"> over 95% sensitivity </w:t>
      </w:r>
      <w:r w:rsidR="005E37E2">
        <w:rPr>
          <w:rFonts w:ascii="Cambria" w:hAnsi="Cambria"/>
        </w:rPr>
        <w:t>in</w:t>
      </w:r>
      <w:r w:rsidR="00EA33BB">
        <w:rPr>
          <w:rFonts w:ascii="Cambria" w:hAnsi="Cambria"/>
        </w:rPr>
        <w:t xml:space="preserve"> diagnos</w:t>
      </w:r>
      <w:r w:rsidR="005E37E2">
        <w:rPr>
          <w:rFonts w:ascii="Cambria" w:hAnsi="Cambria"/>
        </w:rPr>
        <w:t>ing</w:t>
      </w:r>
      <w:r w:rsidR="00EA33BB">
        <w:rPr>
          <w:rFonts w:ascii="Cambria" w:hAnsi="Cambria"/>
        </w:rPr>
        <w:t xml:space="preserve"> patients with residual disease after NAIC.</w:t>
      </w:r>
      <w:r w:rsidR="005E37E2">
        <w:rPr>
          <w:rFonts w:ascii="Cambria" w:hAnsi="Cambria"/>
        </w:rPr>
        <w:t xml:space="preserve"> Due to its higher sensitivity compared to other techniques, FDG-PET/CT can lead to a more accurate identification of patients who did not completely respond to chemotherapy and may require an alternative treatment pathway, thereby increasing their likelihood of survival.</w:t>
      </w:r>
    </w:p>
    <w:p w14:paraId="37C5895E" w14:textId="77777777" w:rsidR="004600F3" w:rsidRDefault="004600F3" w:rsidP="002F3066">
      <w:pPr>
        <w:jc w:val="both"/>
        <w:rPr>
          <w:rFonts w:ascii="Cambria" w:hAnsi="Cambria"/>
        </w:rPr>
      </w:pPr>
    </w:p>
    <w:p w14:paraId="72B4E11D" w14:textId="4737849E" w:rsidR="002F3066" w:rsidRPr="002F3066" w:rsidRDefault="002F3066" w:rsidP="002F3066">
      <w:pPr>
        <w:jc w:val="both"/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>Biography (150-200 words):</w:t>
      </w:r>
    </w:p>
    <w:p w14:paraId="1A69B99F" w14:textId="1AA82D00" w:rsidR="002F3066" w:rsidRPr="002F3066" w:rsidRDefault="0025797A" w:rsidP="00573C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Dr </w:t>
      </w:r>
      <w:r w:rsidR="00573C11">
        <w:rPr>
          <w:rFonts w:ascii="Cambria" w:hAnsi="Cambria"/>
        </w:rPr>
        <w:t xml:space="preserve">Olivier </w:t>
      </w:r>
      <w:r>
        <w:rPr>
          <w:rFonts w:ascii="Cambria" w:hAnsi="Cambria"/>
        </w:rPr>
        <w:t xml:space="preserve">Fitoussi </w:t>
      </w:r>
      <w:r w:rsidR="00573C11">
        <w:rPr>
          <w:rFonts w:ascii="Cambria" w:hAnsi="Cambria"/>
        </w:rPr>
        <w:t xml:space="preserve">is an experienced oncologist and hematologist working at </w:t>
      </w:r>
      <w:proofErr w:type="spellStart"/>
      <w:r w:rsidR="00573C11">
        <w:rPr>
          <w:rFonts w:ascii="Cambria" w:hAnsi="Cambria"/>
        </w:rPr>
        <w:t>Polyclinique</w:t>
      </w:r>
      <w:proofErr w:type="spellEnd"/>
      <w:r w:rsidR="00573C11">
        <w:rPr>
          <w:rFonts w:ascii="Cambria" w:hAnsi="Cambria"/>
        </w:rPr>
        <w:t xml:space="preserve"> Bordeaux Nord Aquitaine and specializes in advanced cancer care. With a commitment to personalized treatment, he actively contributes to research, evaluation and striving for optimal outcomes in oncology and hematology.</w:t>
      </w:r>
    </w:p>
    <w:p w14:paraId="6CEA563D" w14:textId="77777777" w:rsidR="0069751F" w:rsidRPr="0069751F" w:rsidRDefault="0069751F" w:rsidP="0069751F">
      <w:pPr>
        <w:rPr>
          <w:rFonts w:ascii="Cambria" w:hAnsi="Cambria"/>
        </w:rPr>
      </w:pPr>
    </w:p>
    <w:sectPr w:rsidR="0069751F" w:rsidRPr="0069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ADD"/>
    <w:multiLevelType w:val="hybridMultilevel"/>
    <w:tmpl w:val="40B016CC"/>
    <w:lvl w:ilvl="0" w:tplc="43048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53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6F"/>
    <w:rsid w:val="00125AE9"/>
    <w:rsid w:val="0025797A"/>
    <w:rsid w:val="002F3066"/>
    <w:rsid w:val="003768F4"/>
    <w:rsid w:val="003E77D3"/>
    <w:rsid w:val="004600F3"/>
    <w:rsid w:val="004F39DF"/>
    <w:rsid w:val="00573C11"/>
    <w:rsid w:val="005C4B14"/>
    <w:rsid w:val="005E37E2"/>
    <w:rsid w:val="0069751F"/>
    <w:rsid w:val="00770E25"/>
    <w:rsid w:val="007730A4"/>
    <w:rsid w:val="0093336F"/>
    <w:rsid w:val="00946AD4"/>
    <w:rsid w:val="00A9669F"/>
    <w:rsid w:val="00B03C8F"/>
    <w:rsid w:val="00B1632D"/>
    <w:rsid w:val="00B71AE5"/>
    <w:rsid w:val="00CE669A"/>
    <w:rsid w:val="00E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2787"/>
  <w15:docId w15:val="{13953B70-864F-4029-9DE0-8BAEE595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Korukonda Anuja</dc:creator>
  <cp:keywords/>
  <dc:description/>
  <cp:lastModifiedBy>Stéphane Bourret</cp:lastModifiedBy>
  <cp:revision>4</cp:revision>
  <dcterms:created xsi:type="dcterms:W3CDTF">2023-12-05T11:20:00Z</dcterms:created>
  <dcterms:modified xsi:type="dcterms:W3CDTF">2023-12-06T16:12:00Z</dcterms:modified>
</cp:coreProperties>
</file>