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C24C6" w14:textId="77777777" w:rsidR="00D135C6" w:rsidRDefault="001F78A5">
      <w:r w:rsidRPr="001F78A5">
        <w:rPr>
          <w:color w:val="C45911" w:themeColor="accent2" w:themeShade="BF"/>
          <w:u w:val="single"/>
        </w:rPr>
        <w:t>Presentation Title</w:t>
      </w:r>
      <w:r>
        <w:t>: Tu</w:t>
      </w:r>
      <w:bookmarkStart w:id="0" w:name="_GoBack"/>
      <w:bookmarkEnd w:id="0"/>
      <w:r>
        <w:t xml:space="preserve">mor Regression Grading in Relation to the PFS and OS in </w:t>
      </w:r>
      <w:proofErr w:type="spellStart"/>
      <w:r>
        <w:t>Gastroesophageal</w:t>
      </w:r>
      <w:proofErr w:type="spellEnd"/>
      <w:r>
        <w:t xml:space="preserve"> Carcinoma</w:t>
      </w:r>
    </w:p>
    <w:p w14:paraId="58DBA95A" w14:textId="77777777" w:rsidR="001F78A5" w:rsidRDefault="001F78A5"/>
    <w:p w14:paraId="7DFCD169" w14:textId="77777777" w:rsidR="001F78A5" w:rsidRDefault="001F78A5">
      <w:r w:rsidRPr="001F78A5">
        <w:rPr>
          <w:color w:val="C45911" w:themeColor="accent2" w:themeShade="BF"/>
          <w:u w:val="single"/>
        </w:rPr>
        <w:t>Corresponding Author Name</w:t>
      </w:r>
      <w:r>
        <w:t xml:space="preserve">: Ahmed </w:t>
      </w:r>
      <w:proofErr w:type="spellStart"/>
      <w:r>
        <w:t>Soliman</w:t>
      </w:r>
      <w:proofErr w:type="spellEnd"/>
    </w:p>
    <w:p w14:paraId="66FAA2AD" w14:textId="77777777" w:rsidR="001F78A5" w:rsidRDefault="001F78A5"/>
    <w:p w14:paraId="383FB8AA" w14:textId="77777777" w:rsidR="001F78A5" w:rsidRDefault="001F78A5">
      <w:r w:rsidRPr="001F78A5">
        <w:rPr>
          <w:color w:val="C45911" w:themeColor="accent2" w:themeShade="BF"/>
          <w:u w:val="single"/>
        </w:rPr>
        <w:t>Affiliation</w:t>
      </w:r>
      <w:r>
        <w:t xml:space="preserve">: MBBS, BSc, </w:t>
      </w:r>
      <w:proofErr w:type="spellStart"/>
      <w:r>
        <w:t>PGCertMedED</w:t>
      </w:r>
      <w:proofErr w:type="spellEnd"/>
    </w:p>
    <w:p w14:paraId="7F9C2839" w14:textId="77777777" w:rsidR="001F78A5" w:rsidRDefault="001F78A5"/>
    <w:p w14:paraId="24C00413" w14:textId="77777777" w:rsidR="001F78A5" w:rsidRDefault="001F78A5">
      <w:r w:rsidRPr="001F78A5">
        <w:rPr>
          <w:color w:val="C45911" w:themeColor="accent2" w:themeShade="BF"/>
          <w:u w:val="single"/>
        </w:rPr>
        <w:t>Email</w:t>
      </w:r>
      <w:r>
        <w:t>: ahmedsamy71193@gmail.com</w:t>
      </w:r>
    </w:p>
    <w:p w14:paraId="75691FFF" w14:textId="77777777" w:rsidR="001F78A5" w:rsidRDefault="001F78A5"/>
    <w:p w14:paraId="5CFD6455" w14:textId="77777777" w:rsidR="001F78A5" w:rsidRDefault="001F78A5">
      <w:r w:rsidRPr="001F78A5">
        <w:rPr>
          <w:color w:val="C45911" w:themeColor="accent2" w:themeShade="BF"/>
          <w:u w:val="single"/>
        </w:rPr>
        <w:t xml:space="preserve">Phone number and </w:t>
      </w:r>
      <w:proofErr w:type="spellStart"/>
      <w:r w:rsidRPr="001F78A5">
        <w:rPr>
          <w:color w:val="C45911" w:themeColor="accent2" w:themeShade="BF"/>
          <w:u w:val="single"/>
        </w:rPr>
        <w:t>whatsapp</w:t>
      </w:r>
      <w:proofErr w:type="spellEnd"/>
      <w:r>
        <w:t>: 07810743206</w:t>
      </w:r>
    </w:p>
    <w:p w14:paraId="7FFF03E4" w14:textId="77777777" w:rsidR="001F78A5" w:rsidRDefault="001F78A5"/>
    <w:p w14:paraId="75453B0F" w14:textId="77777777" w:rsidR="001F78A5" w:rsidRDefault="001F78A5">
      <w:r w:rsidRPr="001F78A5">
        <w:rPr>
          <w:color w:val="C45911" w:themeColor="accent2" w:themeShade="BF"/>
          <w:u w:val="single"/>
        </w:rPr>
        <w:t>Other Author</w:t>
      </w:r>
      <w:r>
        <w:t>: Ahmed Salah Ali</w:t>
      </w:r>
    </w:p>
    <w:p w14:paraId="7BF7AAC0" w14:textId="77777777" w:rsidR="001F78A5" w:rsidRDefault="001F78A5"/>
    <w:p w14:paraId="675E9523" w14:textId="77777777" w:rsidR="001F78A5" w:rsidRDefault="001F78A5">
      <w:r w:rsidRPr="001F78A5">
        <w:rPr>
          <w:color w:val="C45911" w:themeColor="accent2" w:themeShade="BF"/>
          <w:u w:val="single"/>
        </w:rPr>
        <w:t>Presentation Type</w:t>
      </w:r>
      <w:r>
        <w:t>: Oral presentation</w:t>
      </w:r>
    </w:p>
    <w:p w14:paraId="328C56A1" w14:textId="77777777" w:rsidR="001F78A5" w:rsidRDefault="001F78A5"/>
    <w:p w14:paraId="4CE41C14" w14:textId="77777777" w:rsidR="001F78A5" w:rsidRDefault="001F78A5"/>
    <w:p w14:paraId="661610F1" w14:textId="77777777" w:rsidR="001F78A5" w:rsidRPr="001F78A5" w:rsidRDefault="001F78A5">
      <w:pPr>
        <w:rPr>
          <w:b/>
          <w:color w:val="C45911" w:themeColor="accent2" w:themeShade="BF"/>
          <w:u w:val="single"/>
        </w:rPr>
      </w:pPr>
      <w:r w:rsidRPr="001F78A5">
        <w:rPr>
          <w:b/>
          <w:color w:val="C45911" w:themeColor="accent2" w:themeShade="BF"/>
          <w:u w:val="single"/>
        </w:rPr>
        <w:t>Abstract:</w:t>
      </w:r>
    </w:p>
    <w:p w14:paraId="7794DA0B" w14:textId="77777777" w:rsidR="001F78A5" w:rsidRDefault="001F78A5"/>
    <w:p w14:paraId="247DD8CD" w14:textId="77777777" w:rsidR="001F78A5" w:rsidRDefault="001F78A5">
      <w:r>
        <w:t xml:space="preserve">Tumor Regressive Grade, Margins and </w:t>
      </w:r>
      <w:proofErr w:type="spellStart"/>
      <w:r>
        <w:t>histopathological</w:t>
      </w:r>
      <w:proofErr w:type="spellEnd"/>
      <w:r>
        <w:t xml:space="preserve"> grade is the way to approach a strategy of adjuvant chemotherapy</w:t>
      </w:r>
      <w:r w:rsidR="00043470">
        <w:t xml:space="preserve"> in </w:t>
      </w:r>
      <w:proofErr w:type="spellStart"/>
      <w:r w:rsidR="00043470">
        <w:t>Gastroesophageal</w:t>
      </w:r>
      <w:proofErr w:type="spellEnd"/>
      <w:r w:rsidR="00043470">
        <w:t xml:space="preserve"> Carcinoma</w:t>
      </w:r>
      <w:r>
        <w:t xml:space="preserve">. However, the lack of solid data about the exact benefit makes it very challenging. </w:t>
      </w:r>
      <w:r w:rsidR="00043470">
        <w:t xml:space="preserve">Despite recommendations indicating effectiveness of perioperative chemotherapy FLOT for 4 cycles before surgery and additional 4 cycles after surgery, the usefulness of post surgical chemotherapy alone is not well established. </w:t>
      </w:r>
      <w:r>
        <w:t>Decisions regarding further management can be challenging specially considering high risk features, high TRG, positive margins, and poor performance status. The benefits of pre-surgical chemotherapy may not be clear with high TRG and the borderline performance status may be another factor behind the decision to stop treatment after surgery.</w:t>
      </w:r>
    </w:p>
    <w:sectPr w:rsidR="001F78A5" w:rsidSect="0009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A5"/>
    <w:rsid w:val="00043470"/>
    <w:rsid w:val="000901B0"/>
    <w:rsid w:val="001F78A5"/>
    <w:rsid w:val="00D1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C9F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2023-11-27T04:37:00Z</dcterms:created>
  <dcterms:modified xsi:type="dcterms:W3CDTF">2023-11-27T04:51:00Z</dcterms:modified>
</cp:coreProperties>
</file>