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 xml:space="preserve">Oncology </w:t>
      </w: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 xml:space="preserve">Prevention, 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Diagnosis and Treatment: Harnessing the Efficiency of MassArray System </w:t>
      </w:r>
    </w:p>
    <w:p>
      <w:pPr>
        <w:rPr>
          <w:rFonts w:hint="default" w:ascii="Cambria" w:hAnsi="Cambria" w:cs="Cambria"/>
          <w:b/>
          <w:bCs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>Author: Ekine-Afolabi Bene A.</w:t>
      </w:r>
    </w:p>
    <w:p>
      <w:pPr>
        <w:rPr>
          <w:rFonts w:hint="default" w:ascii="Cambria" w:hAnsi="Cambria" w:cs="Cambria"/>
          <w:b/>
          <w:bCs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 xml:space="preserve">Affiliation: Universal Scientific Education &amp; Research Network (USERN), London, England United Kingdom. </w:t>
      </w:r>
    </w:p>
    <w:p>
      <w:pPr>
        <w:rPr>
          <w:rFonts w:hint="default" w:ascii="Cambria" w:hAnsi="Cambria" w:cs="Cambria"/>
          <w:b/>
          <w:bCs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>University of East London, Stratford, London, United Kingdom</w:t>
      </w:r>
    </w:p>
    <w:p>
      <w:pPr>
        <w:rPr>
          <w:rFonts w:hint="default" w:ascii="Cambria" w:hAnsi="Cambria" w:cs="Cambria"/>
          <w:b/>
          <w:bCs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 xml:space="preserve">Correspondence: dcr@zeabtherapeutic.com </w:t>
      </w:r>
    </w:p>
    <w:p>
      <w:pPr>
        <w:rPr>
          <w:rFonts w:hint="default" w:ascii="Cambria" w:hAnsi="Cambria" w:cs="Cambria"/>
          <w:b/>
          <w:bCs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>Abstract</w:t>
      </w:r>
    </w:p>
    <w:p>
      <w:pPr>
        <w:jc w:val="both"/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</w:pP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The databases from World Health Organisation and American Cancer Society report on frequency, mortality and survival expectancy of  the leading 15 types of cancers world wide that affect humans, with a total number of 18 million diagnosed new cases in 2018. 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Cancer is a major cause of morbidity and death in the world. Early detection and treatment are required to combat and reduce disease occurrence.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The prevention, diagnosis and treatment of cancer is increasingly focusing on the genomic (genetic &amp; epigenetic) of individuals and requiring precision.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Detection of clinically relevant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>biomarkers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requires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accura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>cy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, 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>affordability and quick detection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. The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AgenaBioscience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MassArray system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is a valuable system that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utilises 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low DNA input. The highly-multiplexed MassArray can detect clinically relevant biomarkers in 1-2 days, with 2% QNS rate. The assays for oncology on the MassArray system include iPLEX HS  for Tumour profiling and enables the study of somatic variants from tissue biopsies, with limit of detection  </w:t>
      </w:r>
      <w:r>
        <w:rPr>
          <w:rFonts w:hint="default" w:ascii="Arial" w:hAnsi="Arial" w:cs="Arial"/>
          <w:b w:val="0"/>
          <w:bCs w:val="0"/>
          <w:sz w:val="22"/>
          <w:szCs w:val="22"/>
          <w:lang w:val="en-GB"/>
        </w:rPr>
        <w:t>≥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>1%, iPLEX</w:t>
      </w:r>
      <w:r>
        <w:rPr>
          <w:rFonts w:hint="default" w:ascii="Cambria" w:hAnsi="Cambria" w:cs="Cambria"/>
          <w:b w:val="0"/>
          <w:bCs w:val="0"/>
          <w:sz w:val="22"/>
          <w:szCs w:val="22"/>
          <w:vertAlign w:val="superscript"/>
          <w:lang w:val="en-GB"/>
        </w:rPr>
        <w:t xml:space="preserve">® </w:t>
      </w:r>
      <w:r>
        <w:rPr>
          <w:rFonts w:hint="default" w:ascii="Cambria" w:hAnsi="Cambria" w:cs="Cambria"/>
          <w:b w:val="0"/>
          <w:bCs w:val="0"/>
          <w:sz w:val="22"/>
          <w:szCs w:val="22"/>
          <w:vertAlign w:val="baseline"/>
          <w:lang w:val="en-GB"/>
        </w:rPr>
        <w:t>Pro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 for detecting known and unknown Fusion partners, enables the study of chromosomal and non-chromosomal gene rearrangements; and UltraSEEK</w:t>
      </w:r>
      <w:r>
        <w:rPr>
          <w:rFonts w:hint="default" w:ascii="Cambria" w:hAnsi="Cambria" w:cs="Cambria"/>
          <w:b w:val="0"/>
          <w:bCs w:val="0"/>
          <w:sz w:val="22"/>
          <w:szCs w:val="22"/>
          <w:vertAlign w:val="superscript"/>
          <w:lang w:val="en-GB"/>
        </w:rPr>
        <w:t>®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 enables the study of somatic variants for liquid biopsies, with limit of detection </w:t>
      </w:r>
      <w:r>
        <w:rPr>
          <w:rFonts w:hint="default" w:ascii="Arial" w:hAnsi="Arial" w:cs="Arial"/>
          <w:b w:val="0"/>
          <w:bCs w:val="0"/>
          <w:sz w:val="22"/>
          <w:szCs w:val="22"/>
          <w:lang w:val="en-GB"/>
        </w:rPr>
        <w:t>≥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 xml:space="preserve">0.1%. The MassArray system has application for Methylation detection, Hereditary genetic, Pharmacogenetics (PGx), sample integrity and infectious disease. </w:t>
      </w:r>
    </w:p>
    <w:p>
      <w:pPr>
        <w:jc w:val="both"/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>Presentation Type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GB"/>
        </w:rPr>
        <w:t>: Oral Presentation</w:t>
      </w:r>
    </w:p>
    <w:p>
      <w:pPr>
        <w:rPr>
          <w:rFonts w:hint="default" w:ascii="Cambria" w:hAnsi="Cambria" w:cs="Cambria"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>Phone Number</w:t>
      </w:r>
      <w:r>
        <w:rPr>
          <w:rFonts w:hint="default" w:ascii="Cambria" w:hAnsi="Cambria" w:cs="Cambria"/>
          <w:sz w:val="22"/>
          <w:szCs w:val="22"/>
          <w:lang w:val="en-GB"/>
        </w:rPr>
        <w:t>: 07581221509</w:t>
      </w:r>
    </w:p>
    <w:p>
      <w:pPr>
        <w:jc w:val="both"/>
        <w:rPr>
          <w:rFonts w:hint="default" w:ascii="Cambria" w:hAnsi="Cambria" w:cs="Cambria"/>
          <w:b/>
          <w:bCs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sz w:val="22"/>
          <w:szCs w:val="22"/>
          <w:lang w:val="en-GB"/>
        </w:rPr>
        <w:t>Biography:</w:t>
      </w:r>
    </w:p>
    <w:p>
      <w:pPr>
        <w:spacing w:line="360" w:lineRule="auto"/>
        <w:jc w:val="both"/>
        <w:rPr>
          <w:rFonts w:hint="default" w:ascii="Cambria" w:hAnsi="Cambria" w:cs="Cambria"/>
          <w:lang w:val="en-IN"/>
        </w:rPr>
      </w:pPr>
      <w:r>
        <w:rPr>
          <w:rFonts w:hint="default" w:ascii="Cambria" w:hAnsi="Cambria" w:cs="Cambria"/>
          <w:lang w:val="en-IN"/>
        </w:rPr>
        <w:t>Bene is a graduate of River State University of Science &amp; Technology in Applied Biology (Medical Microbiology option); with an MRes degree at University of East London, United Kingdom.</w:t>
      </w:r>
    </w:p>
    <w:p>
      <w:pPr>
        <w:jc w:val="both"/>
        <w:rPr>
          <w:rFonts w:hint="default" w:ascii="Cambria" w:hAnsi="Cambria" w:cs="Cambria"/>
          <w:b/>
          <w:bCs/>
          <w:sz w:val="22"/>
          <w:szCs w:val="22"/>
          <w:lang w:val="en-GB"/>
        </w:rPr>
      </w:pPr>
      <w:r>
        <w:rPr>
          <w:rFonts w:hint="default" w:ascii="Cambria" w:hAnsi="Cambria" w:cs="Cambria"/>
          <w:lang w:val="en-IN"/>
        </w:rPr>
        <w:t>She had her PhD study &amp; worked at the Department of Natural Sciences, Middlesex University, UK. Trained in practical approach to toxicology in drug development (American College of Toxicology/British Toxicology Society).Bene had Harvard University part-sponsored training in Cancer Biology &amp; Therapeutic, and  received</w:t>
      </w:r>
      <w:r>
        <w:rPr>
          <w:rFonts w:hint="default" w:ascii="Cambria" w:hAnsi="Cambria" w:cs="Cambria"/>
          <w:lang w:val="en-GB"/>
        </w:rPr>
        <w:t xml:space="preserve"> a 2</w:t>
      </w:r>
      <w:r>
        <w:rPr>
          <w:rFonts w:hint="default" w:ascii="Cambria" w:hAnsi="Cambria" w:cs="Cambria"/>
          <w:vertAlign w:val="superscript"/>
          <w:lang w:val="en-GB"/>
        </w:rPr>
        <w:t>nd</w:t>
      </w:r>
      <w:r>
        <w:rPr>
          <w:rFonts w:hint="default" w:ascii="Cambria" w:hAnsi="Cambria" w:cs="Cambria"/>
          <w:lang w:val="en-GB"/>
        </w:rPr>
        <w:t xml:space="preserve"> </w:t>
      </w:r>
      <w:r>
        <w:rPr>
          <w:rFonts w:hint="default" w:ascii="Cambria" w:hAnsi="Cambria" w:cs="Cambria"/>
          <w:lang w:val="en-IN"/>
        </w:rPr>
        <w:t xml:space="preserve"> Harvard award for a complementary training in COVID-19 and Mental Health for Medical Professionals. </w:t>
      </w:r>
      <w:r>
        <w:rPr>
          <w:rFonts w:hint="default" w:ascii="Cambria" w:hAnsi="Cambria" w:cs="Cambria"/>
          <w:lang w:val="en-GB"/>
        </w:rPr>
        <w:t xml:space="preserve">Bene </w:t>
      </w:r>
      <w:r>
        <w:rPr>
          <w:rFonts w:hint="default" w:ascii="Cambria" w:hAnsi="Cambria" w:cs="Cambria"/>
        </w:rPr>
        <w:t>has her expertise in evaluation and passion in improving the health and wellbeing. Her open and contextual evaluation model based on responsive constructivists creates new pathways for improving healthcare.</w:t>
      </w:r>
      <w:r>
        <w:rPr>
          <w:rFonts w:hint="default" w:ascii="Cambria" w:hAnsi="Cambria" w:cs="Cambria"/>
          <w:lang w:val="en-GB"/>
        </w:rPr>
        <w:t xml:space="preserve"> </w:t>
      </w:r>
      <w:r>
        <w:rPr>
          <w:rFonts w:hint="default" w:ascii="Cambria" w:hAnsi="Cambria" w:cs="Cambria"/>
          <w:lang w:val="en-IN"/>
        </w:rPr>
        <w:t xml:space="preserve">Researching in Microbiology, Molecular Biology and Cancer: Her current focus of research (which has yielded eight designed drug models), is on the Investigation of molecular mechanism of colorectal cancer and due to the </w:t>
      </w:r>
      <w:r>
        <w:rPr>
          <w:rFonts w:hint="default" w:ascii="Cambria" w:hAnsi="Cambria" w:cs="Cambria"/>
          <w:lang w:val="en-GB"/>
        </w:rPr>
        <w:t>year 2020</w:t>
      </w:r>
      <w:r>
        <w:rPr>
          <w:rFonts w:hint="default" w:ascii="Cambria" w:hAnsi="Cambria" w:cs="Cambria"/>
          <w:lang w:val="en-IN"/>
        </w:rPr>
        <w:t xml:space="preserve"> pandemic, has been involved in drug development for COVID-19; she set up a diagnostic laboratory for COVID-19 testing service, and now expanding diagnostic scope.  </w:t>
      </w:r>
      <w:r>
        <w:rPr>
          <w:rFonts w:hint="default" w:ascii="Cambria" w:hAnsi="Cambria" w:cs="Cambria"/>
          <w:color w:val="000000"/>
          <w:shd w:val="clear" w:color="auto" w:fill="FFFFFF"/>
        </w:rPr>
        <w:t xml:space="preserve">Bene has been speaking in several conferences and published </w:t>
      </w:r>
      <w:r>
        <w:rPr>
          <w:rFonts w:hint="default" w:ascii="Cambria" w:hAnsi="Cambria" w:cs="Cambria"/>
          <w:color w:val="000000"/>
          <w:shd w:val="clear" w:color="auto" w:fill="FFFFFF"/>
          <w:lang w:val="en-GB"/>
        </w:rPr>
        <w:t xml:space="preserve">over seven </w:t>
      </w:r>
      <w:r>
        <w:rPr>
          <w:rFonts w:hint="default" w:ascii="Cambria" w:hAnsi="Cambria" w:cs="Cambria"/>
          <w:color w:val="000000"/>
          <w:shd w:val="clear" w:color="auto" w:fill="FFFFFF"/>
        </w:rPr>
        <w:t>peer reviewed article</w:t>
      </w:r>
      <w:r>
        <w:rPr>
          <w:rFonts w:hint="default" w:ascii="Cambria" w:hAnsi="Cambria" w:cs="Cambria"/>
          <w:color w:val="000000"/>
          <w:shd w:val="clear" w:color="auto" w:fill="FFFFFF"/>
          <w:lang w:val="en-GB"/>
        </w:rPr>
        <w:t>s</w:t>
      </w:r>
      <w:r>
        <w:rPr>
          <w:rFonts w:hint="default" w:ascii="Cambria" w:hAnsi="Cambria" w:cs="Cambria"/>
          <w:color w:val="000000"/>
          <w:shd w:val="clear" w:color="auto" w:fill="FFFFFF"/>
        </w:rPr>
        <w:t xml:space="preserve">, as well as written a chapter in Springer Nature book series on Cancer &amp; Immunology, among which is on COVID-19 and was submitted to the Chief Medical Officer of United Kingdom to assist in response to the pandemic. </w:t>
      </w:r>
      <w:r>
        <w:rPr>
          <w:rFonts w:hint="default" w:ascii="Cambria" w:hAnsi="Cambria" w:cs="Cambria"/>
          <w:color w:val="000000"/>
          <w:shd w:val="clear" w:color="auto" w:fill="FFFFFF"/>
          <w:lang w:val="en-GB"/>
        </w:rPr>
        <w:t>S</w:t>
      </w:r>
      <w:r>
        <w:rPr>
          <w:rFonts w:hint="default" w:ascii="Cambria" w:hAnsi="Cambria" w:cs="Cambria"/>
          <w:color w:val="000000"/>
          <w:shd w:val="clear" w:color="auto" w:fill="FFFFFF"/>
        </w:rPr>
        <w:t xml:space="preserve">he </w:t>
      </w:r>
      <w:r>
        <w:rPr>
          <w:rFonts w:hint="default" w:ascii="Cambria" w:hAnsi="Cambria" w:cs="Cambria"/>
          <w:color w:val="000000"/>
          <w:shd w:val="clear" w:color="auto" w:fill="FFFFFF"/>
          <w:lang w:val="en-GB"/>
        </w:rPr>
        <w:t xml:space="preserve">is expanding through her years of research, evaluation and teaching to establish </w:t>
      </w:r>
      <w:r>
        <w:rPr>
          <w:rFonts w:hint="default" w:ascii="Cambria" w:hAnsi="Cambria" w:cs="Cambria"/>
          <w:color w:val="000000"/>
          <w:shd w:val="clear" w:color="auto" w:fill="FFFFFF"/>
        </w:rPr>
        <w:t xml:space="preserve"> Hospital projects in Africa, starting with  Nigeria’s state-of-the-art Hospital project.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226B1"/>
    <w:rsid w:val="00011B61"/>
    <w:rsid w:val="001226B1"/>
    <w:rsid w:val="00124956"/>
    <w:rsid w:val="001A74E6"/>
    <w:rsid w:val="001D2673"/>
    <w:rsid w:val="00247CFD"/>
    <w:rsid w:val="002F338B"/>
    <w:rsid w:val="00326FAF"/>
    <w:rsid w:val="003561D7"/>
    <w:rsid w:val="008246C4"/>
    <w:rsid w:val="00980ABE"/>
    <w:rsid w:val="00B738A7"/>
    <w:rsid w:val="00CC22C9"/>
    <w:rsid w:val="0F227D2C"/>
    <w:rsid w:val="3B544067"/>
    <w:rsid w:val="6A977EAE"/>
    <w:rsid w:val="71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GB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9</TotalTime>
  <ScaleCrop>false</ScaleCrop>
  <LinksUpToDate>false</LinksUpToDate>
  <CharactersWithSpaces>358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2023-10-17T11:25:00Z</dcterms:created>
  <dc:creator>Bene Ekine-Afolabi</dc:creator>
  <cp:lastModifiedBy>Bene Ekine-Afolabi</cp:lastModifiedBy>
  <dcterms:modified xsi:type="dcterms:W3CDTF">2023-10-30T19:39:48Z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81528A95273342D39BEB855F7966741D_12</vt:lpwstr>
  </property>
</Properties>
</file>