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4D88" w14:textId="5711D8D0" w:rsidR="0069751F" w:rsidRPr="0069751F" w:rsidRDefault="00440327" w:rsidP="00440327">
      <w:pPr>
        <w:rPr>
          <w:rFonts w:ascii="Cambria" w:hAnsi="Cambria"/>
          <w:b/>
          <w:bCs/>
        </w:rPr>
      </w:pPr>
      <w:r w:rsidRPr="00440327">
        <w:rPr>
          <w:rFonts w:ascii="Cambria" w:hAnsi="Cambria"/>
          <w:b/>
          <w:bCs/>
          <w:noProof/>
        </w:rPr>
        <mc:AlternateContent>
          <mc:Choice Requires="wps">
            <w:drawing>
              <wp:anchor distT="45720" distB="45720" distL="114300" distR="114300" simplePos="0" relativeHeight="251661312" behindDoc="0" locked="0" layoutInCell="1" allowOverlap="1" wp14:anchorId="7238C246" wp14:editId="4DD2A537">
                <wp:simplePos x="0" y="0"/>
                <wp:positionH relativeFrom="column">
                  <wp:posOffset>4377055</wp:posOffset>
                </wp:positionH>
                <wp:positionV relativeFrom="paragraph">
                  <wp:posOffset>0</wp:posOffset>
                </wp:positionV>
                <wp:extent cx="1370965" cy="135191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351915"/>
                        </a:xfrm>
                        <a:prstGeom prst="rect">
                          <a:avLst/>
                        </a:prstGeom>
                        <a:solidFill>
                          <a:srgbClr val="FFFFFF"/>
                        </a:solidFill>
                        <a:ln w="9525">
                          <a:solidFill>
                            <a:srgbClr val="000000"/>
                          </a:solidFill>
                          <a:miter lim="800000"/>
                          <a:headEnd/>
                          <a:tailEnd/>
                        </a:ln>
                      </wps:spPr>
                      <wps:txbx>
                        <w:txbxContent>
                          <w:p w14:paraId="0BB00134" w14:textId="11686FB7" w:rsidR="00440327" w:rsidRDefault="00440327" w:rsidP="00440327">
                            <w:r w:rsidRPr="00440327">
                              <w:rPr>
                                <w:rFonts w:ascii="Calibri" w:eastAsia="Times New Roman" w:hAnsi="Calibri" w:cs="Calibri"/>
                                <w:noProof/>
                                <w:sz w:val="24"/>
                                <w:szCs w:val="24"/>
                              </w:rPr>
                              <w:drawing>
                                <wp:inline distT="0" distB="0" distL="0" distR="0" wp14:anchorId="6E927E6B" wp14:editId="0508BEE5">
                                  <wp:extent cx="1075055" cy="1440815"/>
                                  <wp:effectExtent l="0" t="0" r="0" b="6985"/>
                                  <wp:docPr id="7" name="Picture 7" descr="D:\Quchan Uni\photo\khadem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chan Uni\photo\khademp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440815"/>
                                          </a:xfrm>
                                          <a:prstGeom prst="rect">
                                            <a:avLst/>
                                          </a:prstGeom>
                                          <a:noFill/>
                                          <a:ln>
                                            <a:noFill/>
                                          </a:ln>
                                        </pic:spPr>
                                      </pic:pic>
                                    </a:graphicData>
                                  </a:graphic>
                                </wp:inline>
                              </w:drawing>
                            </w:r>
                            <w:r w:rsidRPr="00440327">
                              <w:drawing>
                                <wp:inline distT="0" distB="0" distL="0" distR="0" wp14:anchorId="39EA6B7A" wp14:editId="06936B67">
                                  <wp:extent cx="1064895" cy="14300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895" cy="1430020"/>
                                          </a:xfrm>
                                          <a:prstGeom prst="rect">
                                            <a:avLst/>
                                          </a:prstGeom>
                                          <a:noFill/>
                                          <a:ln>
                                            <a:noFill/>
                                          </a:ln>
                                        </pic:spPr>
                                      </pic:pic>
                                    </a:graphicData>
                                  </a:graphic>
                                </wp:inline>
                              </w:drawing>
                            </w:r>
                            <w:r w:rsidRPr="00440327">
                              <w:drawing>
                                <wp:inline distT="0" distB="0" distL="0" distR="0" wp14:anchorId="02AF36C6" wp14:editId="7AF5C32B">
                                  <wp:extent cx="1108954" cy="129146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715" cy="13051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8C246" id="_x0000_t202" coordsize="21600,21600" o:spt="202" path="m,l,21600r21600,l21600,xe">
                <v:stroke joinstyle="miter"/>
                <v:path gradientshapeok="t" o:connecttype="rect"/>
              </v:shapetype>
              <v:shape id="Text Box 2" o:spid="_x0000_s1026" type="#_x0000_t202" style="position:absolute;margin-left:344.65pt;margin-top:0;width:107.95pt;height:10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">
                <v:textbox>
                  <w:txbxContent>
                    <w:p w14:paraId="0BB00134" w14:textId="11686FB7" w:rsidR="00440327" w:rsidRDefault="00440327" w:rsidP="00440327">
                      <w:r w:rsidRPr="00440327">
                        <w:rPr>
                          <w:rFonts w:ascii="Calibri" w:eastAsia="Times New Roman" w:hAnsi="Calibri" w:cs="Calibri"/>
                          <w:noProof/>
                          <w:sz w:val="24"/>
                          <w:szCs w:val="24"/>
                        </w:rPr>
                        <w:drawing>
                          <wp:inline distT="0" distB="0" distL="0" distR="0" wp14:anchorId="6E927E6B" wp14:editId="0508BEE5">
                            <wp:extent cx="1075055" cy="1440815"/>
                            <wp:effectExtent l="0" t="0" r="0" b="6985"/>
                            <wp:docPr id="7" name="Picture 7" descr="D:\Quchan Uni\photo\khadem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chan Uni\photo\khademp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440815"/>
                                    </a:xfrm>
                                    <a:prstGeom prst="rect">
                                      <a:avLst/>
                                    </a:prstGeom>
                                    <a:noFill/>
                                    <a:ln>
                                      <a:noFill/>
                                    </a:ln>
                                  </pic:spPr>
                                </pic:pic>
                              </a:graphicData>
                            </a:graphic>
                          </wp:inline>
                        </w:drawing>
                      </w:r>
                      <w:r w:rsidRPr="00440327">
                        <w:drawing>
                          <wp:inline distT="0" distB="0" distL="0" distR="0" wp14:anchorId="39EA6B7A" wp14:editId="06936B67">
                            <wp:extent cx="1064895" cy="14300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895" cy="1430020"/>
                                    </a:xfrm>
                                    <a:prstGeom prst="rect">
                                      <a:avLst/>
                                    </a:prstGeom>
                                    <a:noFill/>
                                    <a:ln>
                                      <a:noFill/>
                                    </a:ln>
                                  </pic:spPr>
                                </pic:pic>
                              </a:graphicData>
                            </a:graphic>
                          </wp:inline>
                        </w:drawing>
                      </w:r>
                      <w:r w:rsidRPr="00440327">
                        <w:drawing>
                          <wp:inline distT="0" distB="0" distL="0" distR="0" wp14:anchorId="02AF36C6" wp14:editId="7AF5C32B">
                            <wp:extent cx="1108954" cy="129146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715" cy="1305161"/>
                                    </a:xfrm>
                                    <a:prstGeom prst="rect">
                                      <a:avLst/>
                                    </a:prstGeom>
                                    <a:noFill/>
                                    <a:ln>
                                      <a:noFill/>
                                    </a:ln>
                                  </pic:spPr>
                                </pic:pic>
                              </a:graphicData>
                            </a:graphic>
                          </wp:inline>
                        </w:drawing>
                      </w:r>
                    </w:p>
                  </w:txbxContent>
                </v:textbox>
                <w10:wrap type="square"/>
              </v:shape>
            </w:pict>
          </mc:Fallback>
        </mc:AlternateContent>
      </w:r>
      <w:r w:rsidR="002F3066" w:rsidRPr="00116CCA">
        <w:rPr>
          <w:noProof/>
        </w:rPr>
        <w:drawing>
          <wp:anchor distT="0" distB="0" distL="114300" distR="114300" simplePos="0" relativeHeight="251658240"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Pr>
          <w:rFonts w:ascii="Cambria" w:hAnsi="Cambria"/>
          <w:b/>
          <w:bCs/>
        </w:rPr>
        <w:t xml:space="preserve"> </w:t>
      </w:r>
      <w:r w:rsidRPr="00440327">
        <w:rPr>
          <w:rFonts w:ascii="Cambria" w:hAnsi="Cambria"/>
          <w:b/>
          <w:bCs/>
        </w:rPr>
        <w:t xml:space="preserve">Boosting ethanol </w:t>
      </w:r>
      <w:proofErr w:type="spellStart"/>
      <w:r w:rsidRPr="00440327">
        <w:rPr>
          <w:rFonts w:ascii="Cambria" w:hAnsi="Cambria"/>
          <w:b/>
          <w:bCs/>
        </w:rPr>
        <w:t>electrooxidation</w:t>
      </w:r>
      <w:proofErr w:type="spellEnd"/>
      <w:r w:rsidRPr="00440327">
        <w:rPr>
          <w:rFonts w:ascii="Cambria" w:hAnsi="Cambria"/>
          <w:b/>
          <w:bCs/>
        </w:rPr>
        <w:t xml:space="preserve"> of AgSrTiO</w:t>
      </w:r>
      <w:r w:rsidRPr="00440327">
        <w:rPr>
          <w:rFonts w:ascii="Cambria" w:hAnsi="Cambria"/>
          <w:b/>
          <w:bCs/>
          <w:vertAlign w:val="subscript"/>
        </w:rPr>
        <w:t>3</w:t>
      </w:r>
      <w:r w:rsidRPr="00440327">
        <w:rPr>
          <w:rFonts w:ascii="Cambria" w:hAnsi="Cambria"/>
          <w:b/>
          <w:bCs/>
        </w:rPr>
        <w:t xml:space="preserve"> in the dark from the</w:t>
      </w:r>
      <w:r>
        <w:rPr>
          <w:rFonts w:ascii="Cambria" w:hAnsi="Cambria"/>
          <w:b/>
          <w:bCs/>
        </w:rPr>
        <w:t xml:space="preserve"> </w:t>
      </w:r>
      <w:r w:rsidRPr="00440327">
        <w:rPr>
          <w:rFonts w:ascii="Cambria" w:hAnsi="Cambria"/>
          <w:b/>
          <w:bCs/>
        </w:rPr>
        <w:t>Electro-photocatalytic “memory” effect</w:t>
      </w:r>
    </w:p>
    <w:p w14:paraId="555B612A" w14:textId="7A82DFFE" w:rsidR="00440327" w:rsidRPr="0069751F" w:rsidRDefault="0069751F" w:rsidP="00440327">
      <w:pPr>
        <w:rPr>
          <w:rFonts w:ascii="Cambria" w:hAnsi="Cambria"/>
          <w:b/>
          <w:bCs/>
        </w:rPr>
      </w:pPr>
      <w:r w:rsidRPr="0069751F">
        <w:rPr>
          <w:rFonts w:ascii="Cambria" w:hAnsi="Cambria"/>
          <w:b/>
          <w:bCs/>
        </w:rPr>
        <w:t>Corresponding Author name:</w:t>
      </w:r>
      <w:r w:rsidR="00440327">
        <w:rPr>
          <w:rFonts w:ascii="Cambria" w:hAnsi="Cambria"/>
          <w:b/>
          <w:bCs/>
        </w:rPr>
        <w:t xml:space="preserve"> Sara </w:t>
      </w:r>
      <w:proofErr w:type="spellStart"/>
      <w:r w:rsidR="00440327">
        <w:rPr>
          <w:rFonts w:ascii="Cambria" w:hAnsi="Cambria"/>
          <w:b/>
          <w:bCs/>
        </w:rPr>
        <w:t>Khadempir</w:t>
      </w:r>
      <w:proofErr w:type="spellEnd"/>
    </w:p>
    <w:p w14:paraId="103DFD49" w14:textId="33201407" w:rsidR="0069751F" w:rsidRPr="0069751F" w:rsidRDefault="0069751F" w:rsidP="00440327">
      <w:pPr>
        <w:rPr>
          <w:rFonts w:ascii="Cambria" w:hAnsi="Cambria"/>
          <w:b/>
          <w:bCs/>
        </w:rPr>
      </w:pPr>
      <w:r w:rsidRPr="0069751F">
        <w:rPr>
          <w:rFonts w:ascii="Cambria" w:hAnsi="Cambria"/>
          <w:b/>
          <w:bCs/>
        </w:rPr>
        <w:t>Affiliation:</w:t>
      </w:r>
      <w:r w:rsidR="002F3066" w:rsidRPr="002F3066">
        <w:rPr>
          <w:noProof/>
        </w:rPr>
        <w:t xml:space="preserve"> </w:t>
      </w:r>
      <w:r w:rsidR="00440327" w:rsidRPr="00440327">
        <w:rPr>
          <w:rFonts w:ascii="Cambria" w:hAnsi="Cambria"/>
          <w:b/>
          <w:bCs/>
        </w:rPr>
        <w:t>Department of Chemical Engineering, Quchan University of Technology</w:t>
      </w:r>
    </w:p>
    <w:p w14:paraId="79C85317" w14:textId="17C0BC1E" w:rsidR="0069751F" w:rsidRPr="0069751F" w:rsidRDefault="0069751F" w:rsidP="0069751F">
      <w:pPr>
        <w:rPr>
          <w:rFonts w:ascii="Cambria" w:hAnsi="Cambria"/>
          <w:b/>
          <w:bCs/>
        </w:rPr>
      </w:pPr>
      <w:r w:rsidRPr="0069751F">
        <w:rPr>
          <w:rFonts w:ascii="Cambria" w:hAnsi="Cambria"/>
          <w:b/>
          <w:bCs/>
        </w:rPr>
        <w:t>Ph. No:</w:t>
      </w:r>
      <w:r w:rsidR="00440327">
        <w:rPr>
          <w:rFonts w:ascii="Cambria" w:hAnsi="Cambria"/>
          <w:b/>
          <w:bCs/>
        </w:rPr>
        <w:t xml:space="preserve"> </w:t>
      </w:r>
      <w:r w:rsidR="00440327" w:rsidRPr="00440327">
        <w:rPr>
          <w:rFonts w:ascii="Cambria" w:hAnsi="Cambria"/>
          <w:b/>
          <w:bCs/>
        </w:rPr>
        <w:t>+98-936-788-0379</w:t>
      </w:r>
    </w:p>
    <w:p w14:paraId="50E2EE96" w14:textId="217823E3" w:rsidR="0069751F" w:rsidRDefault="0069751F" w:rsidP="00440327">
      <w:pPr>
        <w:widowControl w:val="0"/>
        <w:overflowPunct w:val="0"/>
        <w:autoSpaceDE w:val="0"/>
        <w:autoSpaceDN w:val="0"/>
        <w:adjustRightInd w:val="0"/>
        <w:spacing w:after="0" w:line="240" w:lineRule="auto"/>
        <w:rPr>
          <w:rFonts w:cstheme="minorHAnsi"/>
          <w:sz w:val="24"/>
          <w:szCs w:val="24"/>
          <w:lang w:val="en-AU"/>
        </w:rPr>
      </w:pPr>
      <w:r w:rsidRPr="0069751F">
        <w:rPr>
          <w:rFonts w:ascii="Cambria" w:hAnsi="Cambria"/>
          <w:b/>
          <w:bCs/>
        </w:rPr>
        <w:t>Email ID’s:</w:t>
      </w:r>
      <w:r w:rsidR="00440327">
        <w:rPr>
          <w:rFonts w:ascii="Cambria" w:hAnsi="Cambria"/>
          <w:b/>
          <w:bCs/>
        </w:rPr>
        <w:t xml:space="preserve"> </w:t>
      </w:r>
      <w:hyperlink r:id="rId9" w:history="1">
        <w:r w:rsidR="00440327" w:rsidRPr="000A72E0">
          <w:rPr>
            <w:rStyle w:val="Hyperlink"/>
            <w:rFonts w:ascii="Cambria" w:hAnsi="Cambria"/>
            <w:b/>
            <w:bCs/>
          </w:rPr>
          <w:t>s.khadempir@qiet.ac.ir</w:t>
        </w:r>
      </w:hyperlink>
    </w:p>
    <w:p w14:paraId="3DCF8AC4" w14:textId="77777777" w:rsidR="00440327" w:rsidRPr="00440327" w:rsidRDefault="00440327" w:rsidP="00440327">
      <w:pPr>
        <w:widowControl w:val="0"/>
        <w:overflowPunct w:val="0"/>
        <w:autoSpaceDE w:val="0"/>
        <w:autoSpaceDN w:val="0"/>
        <w:adjustRightInd w:val="0"/>
        <w:spacing w:after="0" w:line="240" w:lineRule="auto"/>
        <w:rPr>
          <w:rFonts w:cstheme="minorHAnsi"/>
          <w:sz w:val="24"/>
          <w:szCs w:val="24"/>
          <w:lang w:val="en-AU"/>
        </w:rPr>
      </w:pPr>
    </w:p>
    <w:p w14:paraId="7510BC2C" w14:textId="0482F6EE"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440327" w:rsidRPr="00440327">
        <w:rPr>
          <w:rFonts w:ascii="Cambria" w:hAnsi="Cambria"/>
          <w:b/>
          <w:bCs/>
        </w:rPr>
        <w:t>+98-936-788-0379</w:t>
      </w:r>
    </w:p>
    <w:p w14:paraId="04D25D6B" w14:textId="24B83D5D" w:rsidR="0069751F" w:rsidRDefault="0069751F" w:rsidP="0069751F">
      <w:pPr>
        <w:rPr>
          <w:rFonts w:ascii="Cambria" w:hAnsi="Cambria"/>
          <w:b/>
          <w:bCs/>
        </w:rPr>
      </w:pPr>
      <w:r w:rsidRPr="0069751F">
        <w:rPr>
          <w:rFonts w:ascii="Cambria" w:hAnsi="Cambria"/>
          <w:b/>
          <w:bCs/>
        </w:rPr>
        <w:t>Other Authors if any:</w:t>
      </w:r>
      <w:r w:rsidR="00440327">
        <w:rPr>
          <w:rFonts w:ascii="Cambria" w:hAnsi="Cambria"/>
          <w:b/>
          <w:bCs/>
        </w:rPr>
        <w:t xml:space="preserve"> Zahra </w:t>
      </w:r>
      <w:proofErr w:type="spellStart"/>
      <w:r w:rsidR="00440327">
        <w:rPr>
          <w:rFonts w:ascii="Cambria" w:hAnsi="Cambria"/>
          <w:b/>
          <w:bCs/>
        </w:rPr>
        <w:t>Khavidi</w:t>
      </w:r>
      <w:proofErr w:type="spellEnd"/>
    </w:p>
    <w:p w14:paraId="0FEC6D6C" w14:textId="4B16DE51" w:rsidR="002F3066" w:rsidRDefault="002F3066" w:rsidP="00440327">
      <w:pPr>
        <w:rPr>
          <w:rFonts w:ascii="Cambria" w:hAnsi="Cambria"/>
        </w:rPr>
      </w:pPr>
      <w:r>
        <w:rPr>
          <w:rFonts w:ascii="Cambria" w:hAnsi="Cambria"/>
          <w:b/>
          <w:bCs/>
        </w:rPr>
        <w:t xml:space="preserve">Presentation type: </w:t>
      </w:r>
      <w:r w:rsidRPr="002F3066">
        <w:rPr>
          <w:rFonts w:ascii="Cambria" w:hAnsi="Cambria"/>
        </w:rPr>
        <w:t>(Poster presentation)</w:t>
      </w:r>
    </w:p>
    <w:p w14:paraId="10459537" w14:textId="374411C7" w:rsidR="002F3066" w:rsidRPr="002F3066" w:rsidRDefault="002F3066" w:rsidP="00440327">
      <w:pPr>
        <w:rPr>
          <w:rFonts w:ascii="Cambria" w:hAnsi="Cambria"/>
          <w:b/>
          <w:bCs/>
        </w:rPr>
      </w:pPr>
      <w:r w:rsidRPr="002F3066">
        <w:rPr>
          <w:rFonts w:ascii="Cambria" w:hAnsi="Cambria"/>
          <w:b/>
          <w:bCs/>
        </w:rPr>
        <w:t>Abstract:</w:t>
      </w:r>
    </w:p>
    <w:p w14:paraId="496AC653" w14:textId="1219665F" w:rsidR="00440327" w:rsidRPr="00440327" w:rsidRDefault="00440327" w:rsidP="00440327">
      <w:pPr>
        <w:spacing w:after="0"/>
        <w:jc w:val="both"/>
        <w:rPr>
          <w:rFonts w:ascii="Cambria" w:hAnsi="Cambria"/>
        </w:rPr>
      </w:pPr>
      <w:r w:rsidRPr="00440327">
        <w:rPr>
          <w:rFonts w:ascii="Cambria" w:hAnsi="Cambria"/>
        </w:rPr>
        <w:t>The cost and efficiency of the electro-</w:t>
      </w:r>
      <w:proofErr w:type="spellStart"/>
      <w:r w:rsidRPr="00440327">
        <w:rPr>
          <w:rFonts w:ascii="Cambria" w:hAnsi="Cambria"/>
        </w:rPr>
        <w:t>photocatalyst</w:t>
      </w:r>
      <w:proofErr w:type="spellEnd"/>
      <w:r w:rsidRPr="00440327">
        <w:rPr>
          <w:rFonts w:ascii="Cambria" w:hAnsi="Cambria"/>
        </w:rPr>
        <w:t xml:space="preserve"> have a direct impact on the practical use of direct ethanol fuel cells (DEFCs), which are inexpensive and highly effective. Therefore, it is crucial to design and engineer a sophisticated, reasonably priced electro-</w:t>
      </w:r>
      <w:proofErr w:type="spellStart"/>
      <w:r w:rsidRPr="00440327">
        <w:rPr>
          <w:rFonts w:ascii="Cambria" w:hAnsi="Cambria"/>
        </w:rPr>
        <w:t>photocatalyst</w:t>
      </w:r>
      <w:proofErr w:type="spellEnd"/>
      <w:r w:rsidRPr="00440327">
        <w:rPr>
          <w:rFonts w:ascii="Cambria" w:hAnsi="Cambria"/>
        </w:rPr>
        <w:t xml:space="preserve"> for ethanol oxidation reaction (EOR). The unique electro-</w:t>
      </w:r>
      <w:proofErr w:type="spellStart"/>
      <w:r w:rsidRPr="00440327">
        <w:rPr>
          <w:rFonts w:ascii="Cambria" w:hAnsi="Cambria"/>
        </w:rPr>
        <w:t>photocatalyst</w:t>
      </w:r>
      <w:proofErr w:type="spellEnd"/>
      <w:r w:rsidRPr="00440327">
        <w:rPr>
          <w:rFonts w:ascii="Cambria" w:hAnsi="Cambria"/>
        </w:rPr>
        <w:t xml:space="preserve"> with </w:t>
      </w:r>
      <w:r>
        <w:rPr>
          <w:rFonts w:ascii="Cambria" w:hAnsi="Cambria"/>
        </w:rPr>
        <w:t xml:space="preserve">a </w:t>
      </w:r>
      <w:r w:rsidRPr="00440327">
        <w:rPr>
          <w:rFonts w:ascii="Cambria" w:hAnsi="Cambria"/>
        </w:rPr>
        <w:t>memory effect, which can maintain electrocatalytic performance in the dark, has been the subject of recent research. The perovskite structure of SrTiO</w:t>
      </w:r>
      <w:r w:rsidRPr="00440327">
        <w:rPr>
          <w:rFonts w:ascii="Cambria" w:hAnsi="Cambria"/>
          <w:vertAlign w:val="subscript"/>
        </w:rPr>
        <w:t>3</w:t>
      </w:r>
      <w:r w:rsidRPr="00440327">
        <w:rPr>
          <w:rFonts w:ascii="Cambria" w:hAnsi="Cambria"/>
        </w:rPr>
        <w:t xml:space="preserve"> is characterized by its strong photocatalytic and electro-photocatalytic activity, broad surface area, low toxicity, extended service life, and low cost. The capacity of electro-</w:t>
      </w:r>
      <w:proofErr w:type="spellStart"/>
      <w:r w:rsidRPr="00440327">
        <w:rPr>
          <w:rFonts w:ascii="Cambria" w:hAnsi="Cambria"/>
        </w:rPr>
        <w:t>photocatalysts</w:t>
      </w:r>
      <w:proofErr w:type="spellEnd"/>
      <w:r w:rsidRPr="00440327">
        <w:rPr>
          <w:rFonts w:ascii="Cambria" w:hAnsi="Cambria"/>
        </w:rPr>
        <w:t xml:space="preserve"> with memory effect to maintain exceptional catalytic efficiency in the absence of light has garnered significant interest in recent times. Due to a restricted capacity for electron storage, electro-</w:t>
      </w:r>
      <w:proofErr w:type="spellStart"/>
      <w:r w:rsidRPr="00440327">
        <w:rPr>
          <w:rFonts w:ascii="Cambria" w:hAnsi="Cambria"/>
        </w:rPr>
        <w:t>photocatalysts</w:t>
      </w:r>
      <w:proofErr w:type="spellEnd"/>
      <w:r w:rsidRPr="00440327">
        <w:rPr>
          <w:rFonts w:ascii="Cambria" w:hAnsi="Cambria"/>
        </w:rPr>
        <w:t xml:space="preserve"> with memory effect activities are minimal. As a result, doping SrTiO</w:t>
      </w:r>
      <w:r w:rsidRPr="00440327">
        <w:rPr>
          <w:rFonts w:ascii="Cambria" w:hAnsi="Cambria"/>
          <w:vertAlign w:val="subscript"/>
        </w:rPr>
        <w:t>3</w:t>
      </w:r>
      <w:r w:rsidRPr="00440327">
        <w:rPr>
          <w:rFonts w:ascii="Cambria" w:hAnsi="Cambria"/>
        </w:rPr>
        <w:t xml:space="preserve"> with </w:t>
      </w:r>
      <w:proofErr w:type="spellStart"/>
      <w:r w:rsidRPr="00440327">
        <w:rPr>
          <w:rFonts w:ascii="Cambria" w:hAnsi="Cambria"/>
        </w:rPr>
        <w:t>cations</w:t>
      </w:r>
      <w:proofErr w:type="spellEnd"/>
      <w:r w:rsidRPr="00440327">
        <w:rPr>
          <w:rFonts w:ascii="Cambria" w:hAnsi="Cambria"/>
        </w:rPr>
        <w:t xml:space="preserve"> like Ag can change its electrical characteristics, increasing electro-photocatalytic activity. To explore the electro-photocatalytic memory effect of the Ag-doped SrTiO</w:t>
      </w:r>
      <w:r w:rsidRPr="00440327">
        <w:rPr>
          <w:rFonts w:ascii="Cambria" w:hAnsi="Cambria"/>
          <w:vertAlign w:val="subscript"/>
        </w:rPr>
        <w:t>3</w:t>
      </w:r>
      <w:r w:rsidRPr="00440327">
        <w:rPr>
          <w:rFonts w:ascii="Cambria" w:hAnsi="Cambria"/>
        </w:rPr>
        <w:t xml:space="preserve">, we developed a </w:t>
      </w:r>
      <w:proofErr w:type="spellStart"/>
      <w:r w:rsidRPr="00440327">
        <w:rPr>
          <w:rFonts w:ascii="Cambria" w:hAnsi="Cambria"/>
        </w:rPr>
        <w:t>sonochemical</w:t>
      </w:r>
      <w:proofErr w:type="spellEnd"/>
      <w:r w:rsidRPr="00440327">
        <w:rPr>
          <w:rFonts w:ascii="Cambria" w:hAnsi="Cambria"/>
        </w:rPr>
        <w:t xml:space="preserve"> approach for its manufacture. X-ray diffraction (XRD), ultraviolet-visible diffuse reflection spectroscopy (UV-vis), transmission electron microscopy (TEM), scanning electron microscopy (SEM), and Fourier transform infrared spectroscopy (FT-IR) were used to investigate the Ag-doped SrTiO</w:t>
      </w:r>
      <w:r w:rsidRPr="00440327">
        <w:rPr>
          <w:rFonts w:ascii="Cambria" w:hAnsi="Cambria"/>
          <w:vertAlign w:val="subscript"/>
        </w:rPr>
        <w:t>3</w:t>
      </w:r>
      <w:r w:rsidRPr="00440327">
        <w:rPr>
          <w:rFonts w:ascii="Cambria" w:hAnsi="Cambria"/>
        </w:rPr>
        <w:t xml:space="preserve"> </w:t>
      </w:r>
      <w:proofErr w:type="spellStart"/>
      <w:r w:rsidRPr="00440327">
        <w:rPr>
          <w:rFonts w:ascii="Cambria" w:hAnsi="Cambria"/>
        </w:rPr>
        <w:t>nano-photocatalyst</w:t>
      </w:r>
      <w:proofErr w:type="spellEnd"/>
      <w:r w:rsidRPr="00440327">
        <w:rPr>
          <w:rFonts w:ascii="Cambria" w:hAnsi="Cambria"/>
        </w:rPr>
        <w:t>. Doping SrTiO</w:t>
      </w:r>
      <w:r w:rsidRPr="00440327">
        <w:rPr>
          <w:rFonts w:ascii="Cambria" w:hAnsi="Cambria"/>
          <w:vertAlign w:val="subscript"/>
        </w:rPr>
        <w:t>3</w:t>
      </w:r>
      <w:r w:rsidRPr="00440327">
        <w:rPr>
          <w:rFonts w:ascii="Cambria" w:hAnsi="Cambria"/>
        </w:rPr>
        <w:t xml:space="preserve"> with Ag allowed us to create an Ag-doped SrTiO</w:t>
      </w:r>
      <w:r w:rsidRPr="00440327">
        <w:rPr>
          <w:rFonts w:ascii="Cambria" w:hAnsi="Cambria"/>
          <w:vertAlign w:val="subscript"/>
        </w:rPr>
        <w:t>3</w:t>
      </w:r>
      <w:r w:rsidRPr="00440327">
        <w:rPr>
          <w:rFonts w:ascii="Cambria" w:hAnsi="Cambria"/>
        </w:rPr>
        <w:t xml:space="preserve"> </w:t>
      </w:r>
      <w:proofErr w:type="spellStart"/>
      <w:r w:rsidRPr="00440327">
        <w:rPr>
          <w:rFonts w:ascii="Cambria" w:hAnsi="Cambria"/>
        </w:rPr>
        <w:t>nano</w:t>
      </w:r>
      <w:proofErr w:type="spellEnd"/>
      <w:r w:rsidRPr="00440327">
        <w:rPr>
          <w:rFonts w:ascii="Cambria" w:hAnsi="Cambria"/>
        </w:rPr>
        <w:t xml:space="preserve">- </w:t>
      </w:r>
      <w:proofErr w:type="spellStart"/>
      <w:r w:rsidRPr="00440327">
        <w:rPr>
          <w:rFonts w:ascii="Cambria" w:hAnsi="Cambria"/>
        </w:rPr>
        <w:t>electrophotocatalyst</w:t>
      </w:r>
      <w:proofErr w:type="spellEnd"/>
      <w:r w:rsidRPr="00440327">
        <w:rPr>
          <w:rFonts w:ascii="Cambria" w:hAnsi="Cambria"/>
        </w:rPr>
        <w:t>. Under light and after illumination, the Ag-doped SrTiO</w:t>
      </w:r>
      <w:r w:rsidRPr="00440327">
        <w:rPr>
          <w:rFonts w:ascii="Cambria" w:hAnsi="Cambria"/>
          <w:vertAlign w:val="subscript"/>
        </w:rPr>
        <w:t>3</w:t>
      </w:r>
      <w:r w:rsidRPr="00440327">
        <w:rPr>
          <w:rFonts w:ascii="Cambria" w:hAnsi="Cambria"/>
        </w:rPr>
        <w:t xml:space="preserve"> </w:t>
      </w:r>
      <w:proofErr w:type="spellStart"/>
      <w:r w:rsidRPr="00440327">
        <w:rPr>
          <w:rFonts w:ascii="Cambria" w:hAnsi="Cambria"/>
        </w:rPr>
        <w:t>nanophotocatalyst</w:t>
      </w:r>
      <w:proofErr w:type="spellEnd"/>
      <w:r w:rsidRPr="00440327">
        <w:rPr>
          <w:rFonts w:ascii="Cambria" w:hAnsi="Cambria"/>
        </w:rPr>
        <w:t xml:space="preserve"> showed excellent performance in ethanol </w:t>
      </w:r>
      <w:proofErr w:type="spellStart"/>
      <w:r w:rsidRPr="00440327">
        <w:rPr>
          <w:rFonts w:ascii="Cambria" w:hAnsi="Cambria"/>
        </w:rPr>
        <w:t>electrooxidation</w:t>
      </w:r>
      <w:proofErr w:type="spellEnd"/>
      <w:r w:rsidRPr="00440327">
        <w:rPr>
          <w:rFonts w:ascii="Cambria" w:hAnsi="Cambria"/>
        </w:rPr>
        <w:t xml:space="preserve"> in aqueous alkaline media. The effects of temperature, pH, amount of electro-</w:t>
      </w:r>
      <w:proofErr w:type="spellStart"/>
      <w:r w:rsidRPr="00440327">
        <w:rPr>
          <w:rFonts w:ascii="Cambria" w:hAnsi="Cambria"/>
        </w:rPr>
        <w:t>photocatalyst</w:t>
      </w:r>
      <w:proofErr w:type="spellEnd"/>
      <w:r w:rsidRPr="00440327">
        <w:rPr>
          <w:rFonts w:ascii="Cambria" w:hAnsi="Cambria"/>
        </w:rPr>
        <w:t>, and ethanol solution concentration on the photocatalytic activity were examined. It can be speculated that this work paved the way for the engineering and design of electro-</w:t>
      </w:r>
      <w:proofErr w:type="spellStart"/>
      <w:r w:rsidRPr="00440327">
        <w:rPr>
          <w:rFonts w:ascii="Cambria" w:hAnsi="Cambria"/>
        </w:rPr>
        <w:t>nanocatalysts</w:t>
      </w:r>
      <w:proofErr w:type="spellEnd"/>
      <w:r w:rsidRPr="00440327">
        <w:rPr>
          <w:rFonts w:ascii="Cambria" w:hAnsi="Cambria"/>
        </w:rPr>
        <w:t xml:space="preserve"> to be employed in high-performance DEFCs. </w:t>
      </w:r>
    </w:p>
    <w:p w14:paraId="72B4E11D" w14:textId="4985E045" w:rsidR="002F3066" w:rsidRPr="002F3066" w:rsidRDefault="00EA0E95" w:rsidP="002F3066">
      <w:pPr>
        <w:jc w:val="both"/>
        <w:rPr>
          <w:rFonts w:ascii="Cambria" w:hAnsi="Cambria"/>
          <w:b/>
          <w:bCs/>
        </w:rPr>
      </w:pPr>
      <w:r>
        <w:rPr>
          <w:rFonts w:ascii="Cambria" w:hAnsi="Cambria"/>
          <w:b/>
          <w:bCs/>
        </w:rPr>
        <w:t>Biography</w:t>
      </w:r>
      <w:bookmarkStart w:id="0" w:name="_GoBack"/>
      <w:bookmarkEnd w:id="0"/>
      <w:r w:rsidR="002F3066" w:rsidRPr="002F3066">
        <w:rPr>
          <w:rFonts w:ascii="Cambria" w:hAnsi="Cambria"/>
          <w:b/>
          <w:bCs/>
        </w:rPr>
        <w:t>:</w:t>
      </w:r>
    </w:p>
    <w:p w14:paraId="6CEA563D" w14:textId="1CAFD784" w:rsidR="0069751F" w:rsidRPr="0069751F" w:rsidRDefault="00440327" w:rsidP="0069751F">
      <w:pPr>
        <w:rPr>
          <w:rFonts w:ascii="Cambria" w:hAnsi="Cambria"/>
        </w:rPr>
      </w:pPr>
      <w:r w:rsidRPr="00440327">
        <w:rPr>
          <w:rFonts w:ascii="Cambria" w:hAnsi="Cambria"/>
        </w:rPr>
        <w:t xml:space="preserve">Dr. Sara </w:t>
      </w:r>
      <w:proofErr w:type="spellStart"/>
      <w:r w:rsidRPr="00440327">
        <w:rPr>
          <w:rFonts w:ascii="Cambria" w:hAnsi="Cambria"/>
        </w:rPr>
        <w:t>Khadempir</w:t>
      </w:r>
      <w:proofErr w:type="spellEnd"/>
      <w:r w:rsidRPr="00440327">
        <w:rPr>
          <w:rFonts w:ascii="Cambria" w:hAnsi="Cambria"/>
        </w:rPr>
        <w:t xml:space="preserve"> studied chemical engineering at Shiraz University, Iran and graduated as MS in 2010.  She then joined the research group of Prof. </w:t>
      </w:r>
      <w:proofErr w:type="spellStart"/>
      <w:r w:rsidRPr="00440327">
        <w:rPr>
          <w:rFonts w:ascii="Cambria" w:hAnsi="Cambria"/>
        </w:rPr>
        <w:t>Ahmadpour</w:t>
      </w:r>
      <w:proofErr w:type="spellEnd"/>
      <w:r w:rsidRPr="00440327">
        <w:rPr>
          <w:rFonts w:ascii="Cambria" w:hAnsi="Cambria"/>
        </w:rPr>
        <w:t xml:space="preserve"> at Ferdowsi University of Mashhad, Iran. She received her PhD degree in 2016 at the same university under the Ministry of science scholarship.  She obtained the position of an Associate Professor at the </w:t>
      </w:r>
      <w:proofErr w:type="spellStart"/>
      <w:r w:rsidRPr="00440327">
        <w:rPr>
          <w:rFonts w:ascii="Cambria" w:hAnsi="Cambria"/>
        </w:rPr>
        <w:t>Quchan</w:t>
      </w:r>
      <w:proofErr w:type="spellEnd"/>
      <w:r w:rsidRPr="00440327">
        <w:rPr>
          <w:rFonts w:ascii="Cambria" w:hAnsi="Cambria"/>
        </w:rPr>
        <w:t xml:space="preserve"> University of Technology. She has published more than 10 research articles in SCI</w:t>
      </w:r>
      <w:r>
        <w:rPr>
          <w:rFonts w:ascii="Cambria" w:hAnsi="Cambria"/>
        </w:rPr>
        <w:t xml:space="preserve"> </w:t>
      </w:r>
      <w:r w:rsidRPr="00440327">
        <w:rPr>
          <w:rFonts w:ascii="Cambria" w:hAnsi="Cambria"/>
        </w:rPr>
        <w:t>(E) journals.)</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2F3066"/>
    <w:rsid w:val="00440327"/>
    <w:rsid w:val="005C4B14"/>
    <w:rsid w:val="0069751F"/>
    <w:rsid w:val="00770E25"/>
    <w:rsid w:val="0093336F"/>
    <w:rsid w:val="00B03C8F"/>
    <w:rsid w:val="00EA0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02787"/>
  <w15:docId w15:val="{649A8DC5-374B-4318-96D3-A432BE22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styleId="Hyperlink">
    <w:name w:val="Hyperlink"/>
    <w:basedOn w:val="DefaultParagraphFont"/>
    <w:uiPriority w:val="99"/>
    <w:unhideWhenUsed/>
    <w:rsid w:val="00440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hadempir@qie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2605</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User</cp:lastModifiedBy>
  <cp:revision>3</cp:revision>
  <dcterms:created xsi:type="dcterms:W3CDTF">2024-02-07T06:32:00Z</dcterms:created>
  <dcterms:modified xsi:type="dcterms:W3CDTF">2024-02-07T06:34:00Z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db33beb1079a3cfaa76485d828b5f38e527b178529b6c3d46ca5c91894ed2697</vt:lpwstr>
  </property>
</Properties>
</file>