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45" w:rsidRPr="00E86B2B" w:rsidRDefault="00065745" w:rsidP="000C3F37">
      <w:pPr>
        <w:adjustRightInd w:val="0"/>
        <w:snapToGrid w:val="0"/>
        <w:spacing w:before="156" w:after="156" w:line="276" w:lineRule="auto"/>
        <w:jc w:val="center"/>
        <w:rPr>
          <w:rFonts w:ascii="Times New Roman" w:hAnsi="Times New Roman" w:cs="Times New Roman"/>
          <w:b/>
          <w:color w:val="000000"/>
          <w:sz w:val="28"/>
          <w:szCs w:val="28"/>
        </w:rPr>
      </w:pPr>
      <w:r w:rsidRPr="00E86B2B">
        <w:rPr>
          <w:rFonts w:ascii="Times New Roman" w:hAnsi="Times New Roman" w:cs="Times New Roman"/>
          <w:b/>
          <w:color w:val="000000"/>
          <w:sz w:val="28"/>
          <w:szCs w:val="28"/>
        </w:rPr>
        <w:t>Discovery and Development of Atilotrelvir (GST-HG171) for the Treatment of COVID-19</w:t>
      </w:r>
      <w:r w:rsidRPr="00E86B2B">
        <w:rPr>
          <w:rFonts w:ascii="Times New Roman" w:hAnsi="Times New Roman" w:cs="Times New Roman"/>
          <w:b/>
          <w:color w:val="000000"/>
          <w:sz w:val="28"/>
          <w:szCs w:val="28"/>
        </w:rPr>
        <w:t>.</w:t>
      </w:r>
    </w:p>
    <w:p w:rsidR="00065745" w:rsidRDefault="00065745" w:rsidP="00E86B2B">
      <w:pPr>
        <w:adjustRightInd w:val="0"/>
        <w:snapToGrid w:val="0"/>
        <w:spacing w:before="156" w:after="156"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George Zhang, Ph.D.</w:t>
      </w:r>
    </w:p>
    <w:p w:rsidR="00065745" w:rsidRPr="00065745" w:rsidRDefault="00065745" w:rsidP="00E86B2B">
      <w:pPr>
        <w:adjustRightInd w:val="0"/>
        <w:snapToGrid w:val="0"/>
        <w:spacing w:before="156" w:after="156" w:line="276" w:lineRule="auto"/>
        <w:jc w:val="center"/>
        <w:rPr>
          <w:rFonts w:ascii="Times New Roman" w:hAnsi="Times New Roman" w:cs="Times New Roman" w:hint="eastAsia"/>
          <w:b/>
          <w:color w:val="000000"/>
          <w:sz w:val="24"/>
          <w:szCs w:val="24"/>
        </w:rPr>
      </w:pPr>
      <w:r>
        <w:rPr>
          <w:rFonts w:ascii="Times New Roman" w:hAnsi="Times New Roman" w:cs="Times New Roman"/>
          <w:b/>
          <w:color w:val="000000"/>
          <w:sz w:val="24"/>
          <w:szCs w:val="24"/>
        </w:rPr>
        <w:t>Akeylink Biotechnology Co., Ltd</w:t>
      </w:r>
      <w:r>
        <w:rPr>
          <w:rFonts w:ascii="Times New Roman" w:hAnsi="Times New Roman" w:cs="Times New Roman" w:hint="eastAsia"/>
          <w:b/>
          <w:color w:val="000000"/>
          <w:sz w:val="24"/>
          <w:szCs w:val="24"/>
        </w:rPr>
        <w:t>.</w:t>
      </w:r>
      <w:r>
        <w:rPr>
          <w:rFonts w:ascii="Times New Roman" w:hAnsi="Times New Roman" w:cs="Times New Roman"/>
          <w:b/>
          <w:color w:val="000000"/>
          <w:sz w:val="24"/>
          <w:szCs w:val="24"/>
        </w:rPr>
        <w:t>, Shanghai, China</w:t>
      </w:r>
    </w:p>
    <w:p w:rsidR="003C11AC" w:rsidRPr="00B81533" w:rsidRDefault="009C0F67" w:rsidP="00E71AF2">
      <w:pPr>
        <w:adjustRightInd w:val="0"/>
        <w:snapToGrid w:val="0"/>
        <w:spacing w:before="156" w:after="156" w:line="360" w:lineRule="auto"/>
        <w:rPr>
          <w:rFonts w:ascii="Times New Roman" w:hAnsi="Times New Roman" w:cs="Times New Roman"/>
          <w:sz w:val="24"/>
          <w:szCs w:val="24"/>
        </w:rPr>
      </w:pPr>
      <w:r w:rsidRPr="00E05DBE">
        <w:rPr>
          <w:rFonts w:ascii="Times New Roman" w:hAnsi="Times New Roman" w:cs="Times New Roman"/>
          <w:sz w:val="24"/>
          <w:szCs w:val="24"/>
        </w:rPr>
        <w:t>The coronavirus 3C-like (3CL) protease</w:t>
      </w:r>
      <w:r w:rsidR="00B81533" w:rsidRPr="00E05DBE">
        <w:rPr>
          <w:rFonts w:ascii="Times New Roman" w:hAnsi="Times New Roman" w:cs="Times New Roman"/>
          <w:sz w:val="24"/>
          <w:szCs w:val="24"/>
        </w:rPr>
        <w:t xml:space="preserve"> </w:t>
      </w:r>
      <w:r w:rsidR="00E86B2B">
        <w:rPr>
          <w:rFonts w:ascii="Times New Roman" w:hAnsi="Times New Roman" w:cs="Times New Roman"/>
          <w:sz w:val="24"/>
          <w:szCs w:val="24"/>
        </w:rPr>
        <w:t>has become a</w:t>
      </w:r>
      <w:r w:rsidRPr="00E05DBE">
        <w:rPr>
          <w:rFonts w:ascii="Times New Roman" w:hAnsi="Times New Roman" w:cs="Times New Roman"/>
          <w:sz w:val="24"/>
          <w:szCs w:val="24"/>
        </w:rPr>
        <w:t xml:space="preserve"> validated therapeutic target for developing new COVID-19 therapeutics</w:t>
      </w:r>
      <w:r w:rsidRPr="00E05DBE">
        <w:rPr>
          <w:rFonts w:ascii="Times New Roman" w:hAnsi="Times New Roman" w:cs="Times New Roman"/>
          <w:color w:val="212121"/>
          <w:sz w:val="24"/>
          <w:szCs w:val="24"/>
          <w:shd w:val="clear" w:color="auto" w:fill="FFFFFF"/>
        </w:rPr>
        <w:t xml:space="preserve"> with</w:t>
      </w:r>
      <w:r w:rsidR="00B81533" w:rsidRPr="00E05DBE">
        <w:rPr>
          <w:rFonts w:ascii="Times New Roman" w:hAnsi="Times New Roman" w:cs="Times New Roman"/>
          <w:color w:val="212121"/>
          <w:sz w:val="24"/>
          <w:szCs w:val="24"/>
          <w:shd w:val="clear" w:color="auto" w:fill="FFFFFF"/>
        </w:rPr>
        <w:t xml:space="preserve"> the </w:t>
      </w:r>
      <w:r w:rsidR="00E86B2B">
        <w:rPr>
          <w:rFonts w:ascii="Times New Roman" w:hAnsi="Times New Roman" w:cs="Times New Roman"/>
          <w:color w:val="212121"/>
          <w:sz w:val="24"/>
          <w:szCs w:val="24"/>
          <w:shd w:val="clear" w:color="auto" w:fill="FFFFFF"/>
        </w:rPr>
        <w:t xml:space="preserve">clinical </w:t>
      </w:r>
      <w:r w:rsidRPr="00E05DBE">
        <w:rPr>
          <w:rFonts w:ascii="Times New Roman" w:hAnsi="Times New Roman" w:cs="Times New Roman"/>
          <w:color w:val="212121"/>
          <w:sz w:val="24"/>
          <w:szCs w:val="24"/>
          <w:shd w:val="clear" w:color="auto" w:fill="FFFFFF"/>
        </w:rPr>
        <w:t>success of Paxlovid (</w:t>
      </w:r>
      <w:r w:rsidRPr="00E05DBE">
        <w:rPr>
          <w:rFonts w:ascii="Times New Roman" w:hAnsi="Times New Roman" w:cs="Times New Roman"/>
          <w:sz w:val="24"/>
          <w:szCs w:val="24"/>
        </w:rPr>
        <w:t>nirmatrelvir/ritonavir)</w:t>
      </w:r>
      <w:r w:rsidRPr="00E05DBE" w:rsidDel="00C52DBC">
        <w:rPr>
          <w:rFonts w:ascii="Times New Roman" w:hAnsi="Times New Roman" w:cs="Times New Roman"/>
          <w:sz w:val="24"/>
          <w:szCs w:val="24"/>
        </w:rPr>
        <w:t xml:space="preserve"> </w:t>
      </w:r>
      <w:r w:rsidRPr="00E05DBE">
        <w:rPr>
          <w:rFonts w:ascii="Times New Roman" w:hAnsi="Times New Roman" w:cs="Times New Roman"/>
          <w:color w:val="212121"/>
          <w:sz w:val="24"/>
          <w:szCs w:val="24"/>
          <w:shd w:val="clear" w:color="auto" w:fill="FFFFFF"/>
        </w:rPr>
        <w:t xml:space="preserve">in treating high-risk </w:t>
      </w:r>
      <w:bookmarkStart w:id="0" w:name="OLE_LINK12"/>
      <w:r w:rsidRPr="00E05DBE">
        <w:rPr>
          <w:rFonts w:ascii="Times New Roman" w:hAnsi="Times New Roman" w:cs="Times New Roman"/>
          <w:color w:val="212121"/>
          <w:sz w:val="24"/>
          <w:szCs w:val="24"/>
          <w:shd w:val="clear" w:color="auto" w:fill="FFFFFF"/>
        </w:rPr>
        <w:t>COVID-19</w:t>
      </w:r>
      <w:bookmarkEnd w:id="0"/>
      <w:r w:rsidR="00E86B2B">
        <w:rPr>
          <w:rFonts w:ascii="Times New Roman" w:hAnsi="Times New Roman" w:cs="Times New Roman"/>
          <w:color w:val="212121"/>
          <w:sz w:val="24"/>
          <w:szCs w:val="24"/>
          <w:shd w:val="clear" w:color="auto" w:fill="FFFFFF"/>
        </w:rPr>
        <w:t xml:space="preserve"> patients</w:t>
      </w:r>
      <w:r w:rsidRPr="00E05DBE">
        <w:rPr>
          <w:rFonts w:ascii="Times New Roman" w:hAnsi="Times New Roman" w:cs="Times New Roman"/>
          <w:sz w:val="24"/>
          <w:szCs w:val="24"/>
        </w:rPr>
        <w:t xml:space="preserve">. </w:t>
      </w:r>
      <w:r w:rsidR="00E71AF2" w:rsidRPr="00E05DBE">
        <w:rPr>
          <w:rFonts w:ascii="Times New Roman" w:hAnsi="Times New Roman" w:cs="Times New Roman"/>
          <w:kern w:val="0"/>
          <w:sz w:val="24"/>
          <w:szCs w:val="24"/>
        </w:rPr>
        <w:t>Although symptoms associated with</w:t>
      </w:r>
      <w:r w:rsidR="00B81533" w:rsidRPr="00E05DBE">
        <w:rPr>
          <w:rFonts w:ascii="Times New Roman" w:hAnsi="Times New Roman" w:cs="Times New Roman"/>
          <w:kern w:val="0"/>
          <w:sz w:val="24"/>
          <w:szCs w:val="24"/>
        </w:rPr>
        <w:t xml:space="preserve"> the</w:t>
      </w:r>
      <w:r w:rsidR="00E71AF2" w:rsidRPr="00E05DBE">
        <w:rPr>
          <w:rFonts w:ascii="Times New Roman" w:hAnsi="Times New Roman" w:cs="Times New Roman"/>
          <w:kern w:val="0"/>
          <w:sz w:val="24"/>
          <w:szCs w:val="24"/>
        </w:rPr>
        <w:t xml:space="preserve"> </w:t>
      </w:r>
      <w:r w:rsidR="00B81533" w:rsidRPr="00E05DBE">
        <w:rPr>
          <w:rFonts w:ascii="Times New Roman" w:hAnsi="Times New Roman" w:cs="Times New Roman"/>
          <w:kern w:val="0"/>
          <w:sz w:val="24"/>
          <w:szCs w:val="24"/>
        </w:rPr>
        <w:t xml:space="preserve">recent </w:t>
      </w:r>
      <w:r w:rsidR="00E71AF2" w:rsidRPr="00E05DBE">
        <w:rPr>
          <w:rFonts w:ascii="Times New Roman" w:hAnsi="Times New Roman" w:cs="Times New Roman"/>
          <w:kern w:val="0"/>
          <w:sz w:val="24"/>
          <w:szCs w:val="24"/>
        </w:rPr>
        <w:t xml:space="preserve">Omicron infections are generally less severe than the preceding strains, the risk of disease progressing to hospitalization and deaths remains, especially in elderly population with chronic diseases. In addition, the risk of long-term consequence (i.e., </w:t>
      </w:r>
      <w:r w:rsidR="00E86B2B">
        <w:rPr>
          <w:rFonts w:ascii="Times New Roman" w:hAnsi="Times New Roman" w:cs="Times New Roman"/>
          <w:kern w:val="0"/>
          <w:sz w:val="24"/>
          <w:szCs w:val="24"/>
        </w:rPr>
        <w:t>long COVID</w:t>
      </w:r>
      <w:r w:rsidR="00E71AF2" w:rsidRPr="00E05DBE">
        <w:rPr>
          <w:rFonts w:ascii="Times New Roman" w:hAnsi="Times New Roman" w:cs="Times New Roman"/>
          <w:kern w:val="0"/>
          <w:sz w:val="24"/>
          <w:szCs w:val="24"/>
        </w:rPr>
        <w:t xml:space="preserve">) caused by continuously emerging variants is unpredictable. Therefore, broad-spectrum, and more effective and </w:t>
      </w:r>
      <w:r w:rsidR="00B81533" w:rsidRPr="00E05DBE">
        <w:rPr>
          <w:rFonts w:ascii="Times New Roman" w:hAnsi="Times New Roman" w:cs="Times New Roman"/>
          <w:kern w:val="0"/>
          <w:sz w:val="24"/>
          <w:szCs w:val="24"/>
        </w:rPr>
        <w:t>safer antiviral</w:t>
      </w:r>
      <w:r w:rsidR="00E71AF2" w:rsidRPr="00E05DBE">
        <w:rPr>
          <w:rFonts w:ascii="Times New Roman" w:hAnsi="Times New Roman" w:cs="Times New Roman"/>
          <w:kern w:val="0"/>
          <w:sz w:val="24"/>
          <w:szCs w:val="24"/>
        </w:rPr>
        <w:t xml:space="preserve"> drugs targeting the intrinsic and more conserved viral replication cycle are still in urgent need </w:t>
      </w:r>
      <w:r w:rsidR="00E86B2B">
        <w:rPr>
          <w:rFonts w:ascii="Times New Roman" w:hAnsi="Times New Roman" w:cs="Times New Roman"/>
          <w:kern w:val="0"/>
          <w:sz w:val="24"/>
          <w:szCs w:val="24"/>
        </w:rPr>
        <w:t>for</w:t>
      </w:r>
      <w:r w:rsidR="00E71AF2" w:rsidRPr="00E05DBE">
        <w:rPr>
          <w:rFonts w:ascii="Times New Roman" w:hAnsi="Times New Roman" w:cs="Times New Roman"/>
          <w:kern w:val="0"/>
          <w:sz w:val="24"/>
          <w:szCs w:val="24"/>
        </w:rPr>
        <w:t xml:space="preserve"> treat</w:t>
      </w:r>
      <w:r w:rsidR="00E86B2B">
        <w:rPr>
          <w:rFonts w:ascii="Times New Roman" w:hAnsi="Times New Roman" w:cs="Times New Roman"/>
          <w:kern w:val="0"/>
          <w:sz w:val="24"/>
          <w:szCs w:val="24"/>
        </w:rPr>
        <w:t>ing</w:t>
      </w:r>
      <w:r w:rsidR="00E71AF2" w:rsidRPr="00E05DBE">
        <w:rPr>
          <w:rFonts w:ascii="Times New Roman" w:hAnsi="Times New Roman" w:cs="Times New Roman"/>
          <w:kern w:val="0"/>
          <w:sz w:val="24"/>
          <w:szCs w:val="24"/>
        </w:rPr>
        <w:t xml:space="preserve"> COVID-19 patients across all risk levels</w:t>
      </w:r>
      <w:r w:rsidR="00B81533" w:rsidRPr="00E05DBE">
        <w:rPr>
          <w:rFonts w:ascii="Times New Roman" w:hAnsi="Times New Roman" w:cs="Times New Roman"/>
          <w:kern w:val="0"/>
          <w:sz w:val="24"/>
          <w:szCs w:val="24"/>
        </w:rPr>
        <w:t>.</w:t>
      </w:r>
      <w:r w:rsidR="00B81533" w:rsidRPr="00E05DBE">
        <w:rPr>
          <w:rFonts w:ascii="Times New Roman" w:hAnsi="Times New Roman" w:cs="Times New Roman"/>
          <w:sz w:val="24"/>
          <w:szCs w:val="24"/>
        </w:rPr>
        <w:t xml:space="preserve"> </w:t>
      </w:r>
      <w:r w:rsidRPr="00E05DBE">
        <w:rPr>
          <w:rFonts w:ascii="Times New Roman" w:hAnsi="Times New Roman" w:cs="Times New Roman"/>
          <w:color w:val="212121"/>
          <w:sz w:val="24"/>
          <w:szCs w:val="24"/>
          <w:shd w:val="clear" w:color="auto" w:fill="FFFFFF"/>
        </w:rPr>
        <w:t>Here we report the discovery and development of Atilotre</w:t>
      </w:r>
      <w:r w:rsidR="00B81533" w:rsidRPr="00E05DBE">
        <w:rPr>
          <w:rFonts w:ascii="Times New Roman" w:hAnsi="Times New Roman" w:cs="Times New Roman"/>
          <w:color w:val="212121"/>
          <w:sz w:val="24"/>
          <w:szCs w:val="24"/>
          <w:shd w:val="clear" w:color="auto" w:fill="FFFFFF"/>
        </w:rPr>
        <w:t>l</w:t>
      </w:r>
      <w:r w:rsidRPr="00E05DBE">
        <w:rPr>
          <w:rFonts w:ascii="Times New Roman" w:hAnsi="Times New Roman" w:cs="Times New Roman"/>
          <w:color w:val="212121"/>
          <w:sz w:val="24"/>
          <w:szCs w:val="24"/>
          <w:shd w:val="clear" w:color="auto" w:fill="FFFFFF"/>
        </w:rPr>
        <w:t>vir (</w:t>
      </w:r>
      <w:r w:rsidRPr="00E05DBE">
        <w:rPr>
          <w:rFonts w:ascii="Times New Roman" w:hAnsi="Times New Roman" w:cs="Times New Roman"/>
          <w:color w:val="212121"/>
          <w:sz w:val="24"/>
          <w:szCs w:val="24"/>
          <w:shd w:val="clear" w:color="auto" w:fill="FFFFFF"/>
        </w:rPr>
        <w:t>GST-HG171</w:t>
      </w:r>
      <w:r w:rsidRPr="00E05DBE">
        <w:rPr>
          <w:rFonts w:ascii="Times New Roman" w:hAnsi="Times New Roman" w:cs="Times New Roman"/>
          <w:color w:val="212121"/>
          <w:sz w:val="24"/>
          <w:szCs w:val="24"/>
          <w:shd w:val="clear" w:color="auto" w:fill="FFFFFF"/>
        </w:rPr>
        <w:t>)</w:t>
      </w:r>
      <w:r w:rsidR="00B642F6" w:rsidRPr="00E05DBE">
        <w:rPr>
          <w:rFonts w:ascii="Times New Roman" w:hAnsi="Times New Roman" w:cs="Times New Roman"/>
          <w:color w:val="212121"/>
          <w:sz w:val="24"/>
          <w:szCs w:val="24"/>
          <w:shd w:val="clear" w:color="auto" w:fill="FFFFFF"/>
        </w:rPr>
        <w:t>,</w:t>
      </w:r>
      <w:r w:rsidRPr="00E05DBE">
        <w:rPr>
          <w:rFonts w:ascii="Times New Roman" w:hAnsi="Times New Roman" w:cs="Times New Roman"/>
          <w:color w:val="212121"/>
          <w:sz w:val="24"/>
          <w:szCs w:val="24"/>
          <w:shd w:val="clear" w:color="auto" w:fill="FFFFFF"/>
        </w:rPr>
        <w:t xml:space="preserve"> </w:t>
      </w:r>
      <w:r w:rsidR="00B642F6" w:rsidRPr="00E05DBE">
        <w:rPr>
          <w:rFonts w:ascii="Times New Roman" w:hAnsi="Times New Roman" w:cs="Times New Roman"/>
          <w:color w:val="000000"/>
          <w:sz w:val="24"/>
          <w:szCs w:val="24"/>
        </w:rPr>
        <w:t>a potent, broad-spectrum, orally bioavailable small-molecule 3C</w:t>
      </w:r>
      <w:r w:rsidR="00B81533" w:rsidRPr="00E05DBE">
        <w:rPr>
          <w:rFonts w:ascii="Times New Roman" w:hAnsi="Times New Roman" w:cs="Times New Roman"/>
          <w:color w:val="000000"/>
          <w:sz w:val="24"/>
          <w:szCs w:val="24"/>
        </w:rPr>
        <w:t>L</w:t>
      </w:r>
      <w:r w:rsidR="00B642F6" w:rsidRPr="00E05DBE">
        <w:rPr>
          <w:rFonts w:ascii="Times New Roman" w:hAnsi="Times New Roman" w:cs="Times New Roman"/>
          <w:color w:val="000000"/>
          <w:sz w:val="24"/>
          <w:szCs w:val="24"/>
        </w:rPr>
        <w:t xml:space="preserve"> protease inhibitor that has </w:t>
      </w:r>
      <w:r w:rsidR="00B642F6" w:rsidRPr="00E05DBE">
        <w:rPr>
          <w:rFonts w:ascii="Times New Roman" w:hAnsi="Times New Roman" w:cs="Times New Roman"/>
          <w:bCs/>
          <w:sz w:val="24"/>
          <w:szCs w:val="24"/>
        </w:rPr>
        <w:t>demonstrated greater potency and efficacy compared to Nirmatrelvir in pre-clinical studies</w:t>
      </w:r>
      <w:r w:rsidR="00B642F6" w:rsidRPr="00E05DBE">
        <w:rPr>
          <w:rFonts w:ascii="Times New Roman" w:hAnsi="Times New Roman" w:cs="Times New Roman"/>
          <w:sz w:val="24"/>
          <w:szCs w:val="24"/>
        </w:rPr>
        <w:t xml:space="preserve"> in vitro and in vivo</w:t>
      </w:r>
      <w:r w:rsidR="00B642F6" w:rsidRPr="00E05DBE">
        <w:rPr>
          <w:rFonts w:ascii="Times New Roman" w:hAnsi="Times New Roman" w:cs="Times New Roman"/>
          <w:sz w:val="24"/>
          <w:szCs w:val="24"/>
        </w:rPr>
        <w:t>. Further,</w:t>
      </w:r>
      <w:r w:rsidR="00B642F6" w:rsidRPr="00E05DBE">
        <w:rPr>
          <w:rFonts w:ascii="Times New Roman" w:hAnsi="Times New Roman" w:cs="Times New Roman"/>
          <w:sz w:val="24"/>
          <w:szCs w:val="24"/>
        </w:rPr>
        <w:t xml:space="preserve"> GST-HG171 exhibits</w:t>
      </w:r>
      <w:r w:rsidR="00E86B2B">
        <w:rPr>
          <w:rFonts w:ascii="Times New Roman" w:hAnsi="Times New Roman" w:cs="Times New Roman"/>
          <w:sz w:val="24"/>
          <w:szCs w:val="24"/>
        </w:rPr>
        <w:t xml:space="preserve"> more</w:t>
      </w:r>
      <w:r w:rsidR="00B642F6" w:rsidRPr="00E05DBE">
        <w:rPr>
          <w:rFonts w:ascii="Times New Roman" w:hAnsi="Times New Roman" w:cs="Times New Roman"/>
          <w:sz w:val="24"/>
          <w:szCs w:val="24"/>
        </w:rPr>
        <w:t xml:space="preserve"> favorable pharmacokinetic characteristics and has demonstrated an excellent safety prof</w:t>
      </w:r>
      <w:r w:rsidR="00E86B2B">
        <w:rPr>
          <w:rFonts w:ascii="Times New Roman" w:hAnsi="Times New Roman" w:cs="Times New Roman"/>
          <w:sz w:val="24"/>
          <w:szCs w:val="24"/>
        </w:rPr>
        <w:t>ile in both pre-clinical and phase 1 clinical studie</w:t>
      </w:r>
      <w:r w:rsidR="000C3F37">
        <w:rPr>
          <w:rFonts w:ascii="Times New Roman" w:hAnsi="Times New Roman" w:cs="Times New Roman"/>
          <w:sz w:val="24"/>
          <w:szCs w:val="24"/>
        </w:rPr>
        <w:t>s</w:t>
      </w:r>
      <w:r w:rsidR="00B642F6" w:rsidRPr="00E05DBE">
        <w:rPr>
          <w:rFonts w:ascii="Times New Roman" w:hAnsi="Times New Roman" w:cs="Times New Roman"/>
          <w:sz w:val="24"/>
          <w:szCs w:val="24"/>
        </w:rPr>
        <w:t xml:space="preserve">. </w:t>
      </w:r>
      <w:r w:rsidR="000C3F37">
        <w:rPr>
          <w:rFonts w:ascii="Times New Roman" w:hAnsi="Times New Roman" w:cs="Times New Roman"/>
          <w:sz w:val="24"/>
          <w:szCs w:val="24"/>
        </w:rPr>
        <w:t>Finally, i</w:t>
      </w:r>
      <w:r w:rsidR="00B642F6" w:rsidRPr="00E05DBE">
        <w:rPr>
          <w:rFonts w:ascii="Times New Roman" w:hAnsi="Times New Roman" w:cs="Times New Roman"/>
          <w:sz w:val="24"/>
          <w:szCs w:val="24"/>
        </w:rPr>
        <w:t>n a</w:t>
      </w:r>
      <w:r w:rsidR="00B642F6" w:rsidRPr="00E05DBE">
        <w:rPr>
          <w:rFonts w:ascii="Times New Roman" w:hAnsi="Times New Roman" w:cs="Times New Roman"/>
          <w:sz w:val="24"/>
          <w:szCs w:val="24"/>
        </w:rPr>
        <w:t xml:space="preserve"> pivotal phase 2/3 study, we evaluate</w:t>
      </w:r>
      <w:r w:rsidR="00B642F6" w:rsidRPr="00E05DBE">
        <w:rPr>
          <w:rFonts w:ascii="Times New Roman" w:hAnsi="Times New Roman" w:cs="Times New Roman"/>
          <w:sz w:val="24"/>
          <w:szCs w:val="24"/>
        </w:rPr>
        <w:t>d</w:t>
      </w:r>
      <w:r w:rsidR="00B642F6" w:rsidRPr="00E05DBE">
        <w:rPr>
          <w:rFonts w:ascii="Times New Roman" w:hAnsi="Times New Roman" w:cs="Times New Roman"/>
          <w:sz w:val="24"/>
          <w:szCs w:val="24"/>
        </w:rPr>
        <w:t xml:space="preserve"> efficacy and safety of </w:t>
      </w:r>
      <w:r w:rsidR="00B642F6" w:rsidRPr="00E05DBE">
        <w:rPr>
          <w:rFonts w:ascii="Times New Roman" w:hAnsi="Times New Roman" w:cs="Times New Roman"/>
          <w:color w:val="212121"/>
          <w:sz w:val="24"/>
          <w:szCs w:val="24"/>
          <w:shd w:val="clear" w:color="auto" w:fill="FFFFFF"/>
        </w:rPr>
        <w:t>Atilotre</w:t>
      </w:r>
      <w:r w:rsidR="00B81533" w:rsidRPr="00E05DBE">
        <w:rPr>
          <w:rFonts w:ascii="Times New Roman" w:hAnsi="Times New Roman" w:cs="Times New Roman"/>
          <w:color w:val="212121"/>
          <w:sz w:val="24"/>
          <w:szCs w:val="24"/>
          <w:shd w:val="clear" w:color="auto" w:fill="FFFFFF"/>
        </w:rPr>
        <w:t>l</w:t>
      </w:r>
      <w:r w:rsidR="00B642F6" w:rsidRPr="00E05DBE">
        <w:rPr>
          <w:rFonts w:ascii="Times New Roman" w:hAnsi="Times New Roman" w:cs="Times New Roman"/>
          <w:color w:val="212121"/>
          <w:sz w:val="24"/>
          <w:szCs w:val="24"/>
          <w:shd w:val="clear" w:color="auto" w:fill="FFFFFF"/>
        </w:rPr>
        <w:t>vir</w:t>
      </w:r>
      <w:r w:rsidR="00B642F6" w:rsidRPr="00E05DBE">
        <w:rPr>
          <w:rFonts w:ascii="Times New Roman" w:hAnsi="Times New Roman" w:cs="Times New Roman"/>
          <w:sz w:val="24"/>
          <w:szCs w:val="24"/>
        </w:rPr>
        <w:t xml:space="preserve"> (</w:t>
      </w:r>
      <w:r w:rsidR="00B642F6" w:rsidRPr="00E05DBE">
        <w:rPr>
          <w:rFonts w:ascii="Times New Roman" w:hAnsi="Times New Roman" w:cs="Times New Roman"/>
          <w:sz w:val="24"/>
          <w:szCs w:val="24"/>
        </w:rPr>
        <w:t>GST-HG171</w:t>
      </w:r>
      <w:r w:rsidR="00B642F6" w:rsidRPr="00E05DBE">
        <w:rPr>
          <w:rFonts w:ascii="Times New Roman" w:hAnsi="Times New Roman" w:cs="Times New Roman"/>
          <w:sz w:val="24"/>
          <w:szCs w:val="24"/>
        </w:rPr>
        <w:t>)</w:t>
      </w:r>
      <w:r w:rsidR="00B642F6" w:rsidRPr="00E05DBE">
        <w:rPr>
          <w:rFonts w:ascii="Times New Roman" w:hAnsi="Times New Roman" w:cs="Times New Roman"/>
          <w:sz w:val="24"/>
          <w:szCs w:val="24"/>
        </w:rPr>
        <w:t xml:space="preserve"> plus Ritonavir in </w:t>
      </w:r>
      <w:r w:rsidR="000C3F37">
        <w:rPr>
          <w:rFonts w:ascii="Times New Roman" w:hAnsi="Times New Roman" w:cs="Times New Roman"/>
          <w:sz w:val="24"/>
          <w:szCs w:val="24"/>
        </w:rPr>
        <w:t xml:space="preserve">mild to </w:t>
      </w:r>
      <w:r w:rsidR="00E86B2B" w:rsidRPr="00E05DBE">
        <w:rPr>
          <w:rFonts w:ascii="Times New Roman" w:hAnsi="Times New Roman" w:cs="Times New Roman"/>
          <w:sz w:val="24"/>
          <w:szCs w:val="24"/>
        </w:rPr>
        <w:t>moderate</w:t>
      </w:r>
      <w:r w:rsidR="00E86B2B" w:rsidRPr="00E05DBE">
        <w:rPr>
          <w:rFonts w:ascii="Times New Roman" w:hAnsi="Times New Roman" w:cs="Times New Roman"/>
          <w:sz w:val="24"/>
          <w:szCs w:val="24"/>
        </w:rPr>
        <w:t xml:space="preserve"> </w:t>
      </w:r>
      <w:r w:rsidR="00B642F6" w:rsidRPr="00E05DBE">
        <w:rPr>
          <w:rFonts w:ascii="Times New Roman" w:hAnsi="Times New Roman" w:cs="Times New Roman"/>
          <w:sz w:val="24"/>
          <w:szCs w:val="24"/>
        </w:rPr>
        <w:t xml:space="preserve">COVID-19 patients </w:t>
      </w:r>
      <w:r w:rsidR="00B642F6" w:rsidRPr="00E05DBE">
        <w:rPr>
          <w:rFonts w:ascii="Times New Roman" w:hAnsi="Times New Roman" w:cs="Times New Roman"/>
          <w:sz w:val="24"/>
          <w:szCs w:val="24"/>
        </w:rPr>
        <w:t xml:space="preserve">(n = </w:t>
      </w:r>
      <w:r w:rsidR="00E86B2B">
        <w:rPr>
          <w:rFonts w:ascii="Times New Roman" w:hAnsi="Times New Roman" w:cs="Times New Roman"/>
          <w:sz w:val="24"/>
          <w:szCs w:val="24"/>
        </w:rPr>
        <w:t>1246)</w:t>
      </w:r>
      <w:r w:rsidR="00B642F6" w:rsidRPr="00E05DBE">
        <w:rPr>
          <w:rFonts w:ascii="Times New Roman" w:hAnsi="Times New Roman" w:cs="Times New Roman"/>
          <w:sz w:val="24"/>
          <w:szCs w:val="24"/>
        </w:rPr>
        <w:t xml:space="preserve"> infected with emerging Omicron XBB and non-XBB variants</w:t>
      </w:r>
      <w:r w:rsidR="00B642F6" w:rsidRPr="00E05DBE">
        <w:rPr>
          <w:rFonts w:ascii="Times New Roman" w:hAnsi="Times New Roman" w:cs="Times New Roman"/>
          <w:sz w:val="24"/>
          <w:szCs w:val="24"/>
        </w:rPr>
        <w:t xml:space="preserve">. </w:t>
      </w:r>
      <w:r w:rsidR="00B642F6" w:rsidRPr="00E05DBE">
        <w:rPr>
          <w:rFonts w:ascii="Times New Roman" w:hAnsi="Times New Roman" w:cs="Times New Roman"/>
          <w:color w:val="000000"/>
          <w:sz w:val="24"/>
          <w:szCs w:val="24"/>
        </w:rPr>
        <w:t xml:space="preserve">Subjects received </w:t>
      </w:r>
      <w:r w:rsidR="00B642F6" w:rsidRPr="00E05DBE">
        <w:rPr>
          <w:rFonts w:ascii="Times New Roman" w:hAnsi="Times New Roman" w:cs="Times New Roman"/>
          <w:sz w:val="24"/>
          <w:szCs w:val="24"/>
        </w:rPr>
        <w:t>GST-HG171 plus Ritonavir showed both shortened median time to</w:t>
      </w:r>
      <w:r w:rsidR="00B642F6" w:rsidRPr="00E05DBE">
        <w:rPr>
          <w:rFonts w:ascii="Times New Roman" w:hAnsi="Times New Roman" w:cs="Times New Roman"/>
          <w:sz w:val="24"/>
          <w:szCs w:val="24"/>
          <w:lang w:eastAsia="de-CH"/>
        </w:rPr>
        <w:t xml:space="preserve"> </w:t>
      </w:r>
      <w:r w:rsidR="00B642F6" w:rsidRPr="00E05DBE">
        <w:rPr>
          <w:rFonts w:ascii="Times New Roman" w:hAnsi="Times New Roman" w:cs="Times New Roman"/>
          <w:sz w:val="24"/>
          <w:szCs w:val="24"/>
        </w:rPr>
        <w:t>sustained recovery of clinical symptoms compared to placebo</w:t>
      </w:r>
      <w:r w:rsidR="00E05DBE" w:rsidRPr="00E05DBE">
        <w:rPr>
          <w:rFonts w:ascii="Times New Roman" w:hAnsi="Times New Roman" w:cs="Times New Roman"/>
          <w:iCs/>
          <w:sz w:val="24"/>
          <w:szCs w:val="24"/>
        </w:rPr>
        <w:t xml:space="preserve"> (</w:t>
      </w:r>
      <w:r w:rsidR="00E05DBE" w:rsidRPr="00E05DBE">
        <w:rPr>
          <w:rFonts w:ascii="Times New Roman" w:hAnsi="Times New Roman" w:cs="Times New Roman"/>
          <w:iCs/>
          <w:sz w:val="24"/>
          <w:szCs w:val="24"/>
        </w:rPr>
        <w:t>P</w:t>
      </w:r>
      <w:r w:rsidR="00E86B2B">
        <w:rPr>
          <w:rFonts w:ascii="Times New Roman" w:hAnsi="Times New Roman" w:cs="Times New Roman"/>
          <w:iCs/>
          <w:sz w:val="24"/>
          <w:szCs w:val="24"/>
        </w:rPr>
        <w:t xml:space="preserve"> </w:t>
      </w:r>
      <w:r w:rsidR="00E05DBE" w:rsidRPr="00E05DBE">
        <w:rPr>
          <w:rFonts w:ascii="Times New Roman" w:hAnsi="Times New Roman" w:cs="Times New Roman"/>
          <w:sz w:val="24"/>
          <w:szCs w:val="24"/>
        </w:rPr>
        <w:t>=</w:t>
      </w:r>
      <w:r w:rsidR="00E86B2B">
        <w:rPr>
          <w:rFonts w:ascii="Times New Roman" w:hAnsi="Times New Roman" w:cs="Times New Roman"/>
          <w:sz w:val="24"/>
          <w:szCs w:val="24"/>
        </w:rPr>
        <w:t xml:space="preserve"> </w:t>
      </w:r>
      <w:r w:rsidR="00E05DBE" w:rsidRPr="00E05DBE">
        <w:rPr>
          <w:rFonts w:ascii="Times New Roman" w:hAnsi="Times New Roman" w:cs="Times New Roman"/>
          <w:sz w:val="24"/>
          <w:szCs w:val="24"/>
        </w:rPr>
        <w:t>0</w:t>
      </w:r>
      <w:r w:rsidR="00E86B2B">
        <w:rPr>
          <w:rFonts w:ascii="Times New Roman" w:hAnsi="Times New Roman" w:cs="Times New Roman"/>
          <w:sz w:val="24"/>
          <w:szCs w:val="24"/>
        </w:rPr>
        <w:t>.</w:t>
      </w:r>
      <w:r w:rsidR="00E05DBE" w:rsidRPr="00E05DBE">
        <w:rPr>
          <w:rFonts w:ascii="Times New Roman" w:hAnsi="Times New Roman" w:cs="Times New Roman"/>
          <w:sz w:val="24"/>
          <w:szCs w:val="24"/>
        </w:rPr>
        <w:t>031</w:t>
      </w:r>
      <w:r w:rsidR="00E05DBE" w:rsidRPr="00E05DBE">
        <w:rPr>
          <w:rFonts w:ascii="Times New Roman" w:hAnsi="Times New Roman" w:cs="Times New Roman"/>
          <w:sz w:val="24"/>
          <w:szCs w:val="24"/>
        </w:rPr>
        <w:t>)</w:t>
      </w:r>
      <w:r w:rsidR="00B642F6" w:rsidRPr="00E05DBE">
        <w:rPr>
          <w:rFonts w:ascii="Times New Roman" w:hAnsi="Times New Roman" w:cs="Times New Roman"/>
          <w:sz w:val="24"/>
          <w:szCs w:val="24"/>
        </w:rPr>
        <w:t>,</w:t>
      </w:r>
      <w:r w:rsidR="00B642F6" w:rsidRPr="00E05DBE">
        <w:rPr>
          <w:rFonts w:ascii="Times New Roman" w:hAnsi="Times New Roman" w:cs="Times New Roman"/>
          <w:sz w:val="24"/>
          <w:szCs w:val="24"/>
          <w:lang w:eastAsia="de-CH"/>
        </w:rPr>
        <w:t xml:space="preserve"> and </w:t>
      </w:r>
      <w:r w:rsidR="00B642F6" w:rsidRPr="00E05DBE">
        <w:rPr>
          <w:rFonts w:ascii="Times New Roman" w:hAnsi="Times New Roman" w:cs="Times New Roman"/>
          <w:bCs/>
          <w:color w:val="000000"/>
          <w:sz w:val="24"/>
          <w:szCs w:val="24"/>
        </w:rPr>
        <w:t xml:space="preserve">negative conversion of SARS-CoV-2 nucleic acid </w:t>
      </w:r>
      <w:r w:rsidR="00B642F6" w:rsidRPr="00E05DBE">
        <w:rPr>
          <w:rFonts w:ascii="Times New Roman" w:hAnsi="Times New Roman" w:cs="Times New Roman"/>
          <w:sz w:val="24"/>
          <w:szCs w:val="24"/>
          <w:lang w:eastAsia="de-CH"/>
        </w:rPr>
        <w:t>vs. placebo</w:t>
      </w:r>
      <w:r w:rsidR="00E05DBE" w:rsidRPr="00E05DBE">
        <w:rPr>
          <w:rFonts w:ascii="Times New Roman" w:hAnsi="Times New Roman" w:cs="Times New Roman"/>
          <w:iCs/>
          <w:sz w:val="24"/>
          <w:szCs w:val="24"/>
        </w:rPr>
        <w:t xml:space="preserve"> (</w:t>
      </w:r>
      <w:r w:rsidR="00E05DBE" w:rsidRPr="00E05DBE">
        <w:rPr>
          <w:rFonts w:ascii="Times New Roman" w:hAnsi="Times New Roman" w:cs="Times New Roman"/>
          <w:iCs/>
          <w:sz w:val="24"/>
          <w:szCs w:val="24"/>
        </w:rPr>
        <w:t>P</w:t>
      </w:r>
      <w:r w:rsidR="00E86B2B">
        <w:rPr>
          <w:rFonts w:ascii="Times New Roman" w:hAnsi="Times New Roman" w:cs="Times New Roman"/>
          <w:iCs/>
          <w:sz w:val="24"/>
          <w:szCs w:val="24"/>
        </w:rPr>
        <w:t xml:space="preserve"> </w:t>
      </w:r>
      <w:r w:rsidR="00E05DBE" w:rsidRPr="00E05DBE">
        <w:rPr>
          <w:rFonts w:ascii="Times New Roman" w:hAnsi="Times New Roman" w:cs="Times New Roman"/>
          <w:sz w:val="24"/>
          <w:szCs w:val="24"/>
        </w:rPr>
        <w:t>&lt;</w:t>
      </w:r>
      <w:r w:rsidR="00E86B2B">
        <w:rPr>
          <w:rFonts w:ascii="Times New Roman" w:hAnsi="Times New Roman" w:cs="Times New Roman"/>
          <w:sz w:val="24"/>
          <w:szCs w:val="24"/>
        </w:rPr>
        <w:t xml:space="preserve"> </w:t>
      </w:r>
      <w:r w:rsidR="00E05DBE" w:rsidRPr="00E05DBE">
        <w:rPr>
          <w:rFonts w:ascii="Times New Roman" w:hAnsi="Times New Roman" w:cs="Times New Roman"/>
          <w:sz w:val="24"/>
          <w:szCs w:val="24"/>
        </w:rPr>
        <w:t>0</w:t>
      </w:r>
      <w:r w:rsidR="00E86B2B">
        <w:rPr>
          <w:rFonts w:ascii="Times New Roman" w:hAnsi="Times New Roman" w:cs="Times New Roman"/>
          <w:sz w:val="24"/>
          <w:szCs w:val="24"/>
        </w:rPr>
        <w:t>.</w:t>
      </w:r>
      <w:r w:rsidR="00E05DBE" w:rsidRPr="00E05DBE">
        <w:rPr>
          <w:rFonts w:ascii="Times New Roman" w:hAnsi="Times New Roman" w:cs="Times New Roman"/>
          <w:sz w:val="24"/>
          <w:szCs w:val="24"/>
        </w:rPr>
        <w:t>0001</w:t>
      </w:r>
      <w:r w:rsidR="00E05DBE" w:rsidRPr="00E05DBE">
        <w:rPr>
          <w:rFonts w:ascii="Times New Roman" w:hAnsi="Times New Roman" w:cs="Times New Roman"/>
          <w:sz w:val="24"/>
          <w:szCs w:val="24"/>
        </w:rPr>
        <w:t>)</w:t>
      </w:r>
      <w:r w:rsidR="00B642F6" w:rsidRPr="00E05DBE">
        <w:rPr>
          <w:rFonts w:ascii="Times New Roman" w:hAnsi="Times New Roman" w:cs="Times New Roman"/>
          <w:sz w:val="24"/>
          <w:szCs w:val="24"/>
        </w:rPr>
        <w:t xml:space="preserve"> </w:t>
      </w:r>
      <w:r w:rsidR="00B642F6" w:rsidRPr="00E05DBE">
        <w:rPr>
          <w:rFonts w:ascii="Times New Roman" w:hAnsi="Times New Roman" w:cs="Times New Roman"/>
          <w:sz w:val="24"/>
          <w:szCs w:val="24"/>
          <w:lang w:eastAsia="de-CH"/>
        </w:rPr>
        <w:t>with the</w:t>
      </w:r>
      <w:r w:rsidR="00B642F6" w:rsidRPr="00E05DBE">
        <w:rPr>
          <w:rFonts w:ascii="Times New Roman" w:hAnsi="Times New Roman" w:cs="Times New Roman"/>
          <w:sz w:val="24"/>
          <w:szCs w:val="24"/>
        </w:rPr>
        <w:t xml:space="preserve"> LS mean difference in viral load change from baseline reaching the largest at day 5 of 1</w:t>
      </w:r>
      <w:r w:rsidR="000C3F37">
        <w:rPr>
          <w:rFonts w:ascii="Times New Roman" w:hAnsi="Times New Roman" w:cs="Times New Roman"/>
          <w:sz w:val="24"/>
          <w:szCs w:val="24"/>
        </w:rPr>
        <w:t>.</w:t>
      </w:r>
      <w:r w:rsidR="00B642F6" w:rsidRPr="00E05DBE">
        <w:rPr>
          <w:rFonts w:ascii="Times New Roman" w:hAnsi="Times New Roman" w:cs="Times New Roman"/>
          <w:sz w:val="24"/>
          <w:szCs w:val="24"/>
        </w:rPr>
        <w:t>75 log</w:t>
      </w:r>
      <w:r w:rsidR="00B642F6" w:rsidRPr="00E05DBE">
        <w:rPr>
          <w:rFonts w:ascii="Times New Roman" w:hAnsi="Times New Roman" w:cs="Times New Roman"/>
          <w:sz w:val="24"/>
          <w:szCs w:val="24"/>
          <w:vertAlign w:val="subscript"/>
        </w:rPr>
        <w:t>10</w:t>
      </w:r>
      <w:r w:rsidR="00B642F6" w:rsidRPr="00E05DBE">
        <w:rPr>
          <w:rFonts w:ascii="Times New Roman" w:hAnsi="Times New Roman" w:cs="Times New Roman"/>
          <w:sz w:val="24"/>
          <w:szCs w:val="24"/>
        </w:rPr>
        <w:t xml:space="preserve"> copies/mL (</w:t>
      </w:r>
      <w:r w:rsidR="00B642F6" w:rsidRPr="00E05DBE">
        <w:rPr>
          <w:rFonts w:ascii="Times New Roman" w:hAnsi="Times New Roman" w:cs="Times New Roman"/>
          <w:iCs/>
          <w:sz w:val="24"/>
          <w:szCs w:val="24"/>
        </w:rPr>
        <w:t>P</w:t>
      </w:r>
      <w:r w:rsidR="00E86B2B">
        <w:rPr>
          <w:rFonts w:ascii="Times New Roman" w:hAnsi="Times New Roman" w:cs="Times New Roman"/>
          <w:iCs/>
          <w:sz w:val="24"/>
          <w:szCs w:val="24"/>
        </w:rPr>
        <w:t xml:space="preserve"> </w:t>
      </w:r>
      <w:r w:rsidR="00B642F6" w:rsidRPr="00E05DBE">
        <w:rPr>
          <w:rFonts w:ascii="Times New Roman" w:hAnsi="Times New Roman" w:cs="Times New Roman"/>
          <w:sz w:val="24"/>
          <w:szCs w:val="24"/>
        </w:rPr>
        <w:t>&lt;</w:t>
      </w:r>
      <w:r w:rsidR="00E86B2B">
        <w:rPr>
          <w:rFonts w:ascii="Times New Roman" w:hAnsi="Times New Roman" w:cs="Times New Roman"/>
          <w:sz w:val="24"/>
          <w:szCs w:val="24"/>
        </w:rPr>
        <w:t xml:space="preserve"> </w:t>
      </w:r>
      <w:r w:rsidR="00B642F6" w:rsidRPr="00E05DBE">
        <w:rPr>
          <w:rFonts w:ascii="Times New Roman" w:hAnsi="Times New Roman" w:cs="Times New Roman"/>
          <w:sz w:val="24"/>
          <w:szCs w:val="24"/>
        </w:rPr>
        <w:t>0</w:t>
      </w:r>
      <w:r w:rsidR="00E86B2B">
        <w:rPr>
          <w:rFonts w:ascii="Times New Roman" w:hAnsi="Times New Roman" w:cs="Times New Roman"/>
          <w:sz w:val="24"/>
          <w:szCs w:val="24"/>
        </w:rPr>
        <w:t>.</w:t>
      </w:r>
      <w:r w:rsidR="00B642F6" w:rsidRPr="00E05DBE">
        <w:rPr>
          <w:rFonts w:ascii="Times New Roman" w:hAnsi="Times New Roman" w:cs="Times New Roman"/>
          <w:sz w:val="24"/>
          <w:szCs w:val="24"/>
        </w:rPr>
        <w:t xml:space="preserve">0001). </w:t>
      </w:r>
      <w:r w:rsidR="00B642F6" w:rsidRPr="00E05DBE">
        <w:rPr>
          <w:rFonts w:ascii="Times New Roman" w:hAnsi="Times New Roman" w:cs="Times New Roman"/>
          <w:bCs/>
          <w:color w:val="000000"/>
          <w:sz w:val="24"/>
          <w:szCs w:val="24"/>
        </w:rPr>
        <w:t xml:space="preserve">Consistent </w:t>
      </w:r>
      <w:r w:rsidR="00B642F6" w:rsidRPr="00E05DBE">
        <w:rPr>
          <w:rFonts w:ascii="Times New Roman" w:hAnsi="Times New Roman" w:cs="Times New Roman"/>
          <w:sz w:val="24"/>
          <w:szCs w:val="24"/>
        </w:rPr>
        <w:t>results were observed in SARS-CoV-2 XBB (</w:t>
      </w:r>
      <w:r w:rsidR="00E86B2B">
        <w:rPr>
          <w:rFonts w:ascii="Times New Roman" w:hAnsi="Times New Roman" w:cs="Times New Roman"/>
          <w:sz w:val="24"/>
          <w:szCs w:val="24"/>
        </w:rPr>
        <w:t>45.</w:t>
      </w:r>
      <w:r w:rsidR="00E71AF2" w:rsidRPr="00E05DBE">
        <w:rPr>
          <w:rFonts w:ascii="Times New Roman" w:hAnsi="Times New Roman" w:cs="Times New Roman"/>
          <w:sz w:val="24"/>
          <w:szCs w:val="24"/>
        </w:rPr>
        <w:t xml:space="preserve">7% </w:t>
      </w:r>
      <w:r w:rsidR="00B642F6" w:rsidRPr="00E05DBE">
        <w:rPr>
          <w:rFonts w:ascii="Times New Roman" w:hAnsi="Times New Roman" w:cs="Times New Roman"/>
          <w:sz w:val="24"/>
          <w:szCs w:val="24"/>
        </w:rPr>
        <w:t>of mITT population) and no</w:t>
      </w:r>
      <w:r w:rsidR="00E71AF2" w:rsidRPr="00E05DBE">
        <w:rPr>
          <w:rFonts w:ascii="Times New Roman" w:hAnsi="Times New Roman" w:cs="Times New Roman"/>
          <w:sz w:val="24"/>
          <w:szCs w:val="24"/>
        </w:rPr>
        <w:t>n-XBB varian</w:t>
      </w:r>
      <w:r w:rsidR="00E86B2B">
        <w:rPr>
          <w:rFonts w:ascii="Times New Roman" w:hAnsi="Times New Roman" w:cs="Times New Roman"/>
          <w:sz w:val="24"/>
          <w:szCs w:val="24"/>
        </w:rPr>
        <w:t>ts (54.</w:t>
      </w:r>
      <w:r w:rsidR="00E71AF2" w:rsidRPr="00E05DBE">
        <w:rPr>
          <w:rFonts w:ascii="Times New Roman" w:hAnsi="Times New Roman" w:cs="Times New Roman"/>
          <w:sz w:val="24"/>
          <w:szCs w:val="24"/>
        </w:rPr>
        <w:t xml:space="preserve">3% </w:t>
      </w:r>
      <w:r w:rsidR="00B642F6" w:rsidRPr="00E05DBE">
        <w:rPr>
          <w:rFonts w:ascii="Times New Roman" w:hAnsi="Times New Roman" w:cs="Times New Roman"/>
          <w:sz w:val="24"/>
          <w:szCs w:val="24"/>
        </w:rPr>
        <w:t>of mITT population) subgroups. Incidence of a</w:t>
      </w:r>
      <w:r w:rsidR="00E71AF2" w:rsidRPr="00E05DBE">
        <w:rPr>
          <w:rFonts w:ascii="Times New Roman" w:hAnsi="Times New Roman" w:cs="Times New Roman"/>
          <w:sz w:val="24"/>
          <w:szCs w:val="24"/>
        </w:rPr>
        <w:t xml:space="preserve">dverse events was similar in </w:t>
      </w:r>
      <w:r w:rsidR="00E71AF2" w:rsidRPr="00E05DBE">
        <w:rPr>
          <w:rFonts w:ascii="Times New Roman" w:hAnsi="Times New Roman" w:cs="Times New Roman"/>
          <w:color w:val="212121"/>
          <w:sz w:val="24"/>
          <w:szCs w:val="24"/>
          <w:shd w:val="clear" w:color="auto" w:fill="FFFFFF"/>
        </w:rPr>
        <w:t>Atilotre</w:t>
      </w:r>
      <w:r w:rsidR="00B81533" w:rsidRPr="00E05DBE">
        <w:rPr>
          <w:rFonts w:ascii="Times New Roman" w:hAnsi="Times New Roman" w:cs="Times New Roman"/>
          <w:color w:val="212121"/>
          <w:sz w:val="24"/>
          <w:szCs w:val="24"/>
          <w:shd w:val="clear" w:color="auto" w:fill="FFFFFF"/>
        </w:rPr>
        <w:t>l</w:t>
      </w:r>
      <w:r w:rsidR="00E71AF2" w:rsidRPr="00E05DBE">
        <w:rPr>
          <w:rFonts w:ascii="Times New Roman" w:hAnsi="Times New Roman" w:cs="Times New Roman"/>
          <w:color w:val="212121"/>
          <w:sz w:val="24"/>
          <w:szCs w:val="24"/>
          <w:shd w:val="clear" w:color="auto" w:fill="FFFFFF"/>
        </w:rPr>
        <w:t>vir</w:t>
      </w:r>
      <w:r w:rsidR="00E71AF2" w:rsidRPr="00E05DBE">
        <w:rPr>
          <w:rFonts w:ascii="Times New Roman" w:hAnsi="Times New Roman" w:cs="Times New Roman"/>
          <w:sz w:val="24"/>
          <w:szCs w:val="24"/>
        </w:rPr>
        <w:t xml:space="preserve"> (</w:t>
      </w:r>
      <w:r w:rsidR="00B642F6" w:rsidRPr="00E05DBE">
        <w:rPr>
          <w:rFonts w:ascii="Times New Roman" w:hAnsi="Times New Roman" w:cs="Times New Roman"/>
          <w:sz w:val="24"/>
          <w:szCs w:val="24"/>
        </w:rPr>
        <w:t>GST-HG171</w:t>
      </w:r>
      <w:r w:rsidR="00E71AF2" w:rsidRPr="00E05DBE">
        <w:rPr>
          <w:rFonts w:ascii="Times New Roman" w:hAnsi="Times New Roman" w:cs="Times New Roman"/>
          <w:sz w:val="24"/>
          <w:szCs w:val="24"/>
        </w:rPr>
        <w:t>) plus Ritonavir</w:t>
      </w:r>
      <w:r w:rsidR="00B642F6" w:rsidRPr="00E05DBE">
        <w:rPr>
          <w:rFonts w:ascii="Times New Roman" w:hAnsi="Times New Roman" w:cs="Times New Roman"/>
          <w:sz w:val="24"/>
          <w:szCs w:val="24"/>
        </w:rPr>
        <w:t xml:space="preserve"> and placeb</w:t>
      </w:r>
      <w:r w:rsidR="00E71AF2" w:rsidRPr="00E05DBE">
        <w:rPr>
          <w:rFonts w:ascii="Times New Roman" w:hAnsi="Times New Roman" w:cs="Times New Roman"/>
          <w:sz w:val="24"/>
          <w:szCs w:val="24"/>
        </w:rPr>
        <w:t>o group</w:t>
      </w:r>
      <w:r w:rsidR="000C3F37">
        <w:rPr>
          <w:rFonts w:ascii="Times New Roman" w:hAnsi="Times New Roman" w:cs="Times New Roman"/>
          <w:sz w:val="24"/>
          <w:szCs w:val="24"/>
        </w:rPr>
        <w:t>s</w:t>
      </w:r>
      <w:r w:rsidR="00B642F6" w:rsidRPr="00E05DBE">
        <w:rPr>
          <w:rFonts w:ascii="Times New Roman" w:hAnsi="Times New Roman" w:cs="Times New Roman"/>
          <w:sz w:val="24"/>
          <w:szCs w:val="24"/>
        </w:rPr>
        <w:t xml:space="preserve">. </w:t>
      </w:r>
      <w:r w:rsidR="00E05DBE" w:rsidRPr="00E05DBE">
        <w:rPr>
          <w:rFonts w:ascii="Times New Roman" w:hAnsi="Times New Roman" w:cs="Times New Roman"/>
          <w:sz w:val="24"/>
          <w:szCs w:val="24"/>
        </w:rPr>
        <w:t>Based on the results of the pivotal</w:t>
      </w:r>
      <w:r w:rsidR="00E71AF2" w:rsidRPr="00E05DBE">
        <w:rPr>
          <w:rFonts w:ascii="Times New Roman" w:hAnsi="Times New Roman" w:cs="Times New Roman"/>
          <w:sz w:val="24"/>
          <w:szCs w:val="24"/>
        </w:rPr>
        <w:t xml:space="preserve"> study, </w:t>
      </w:r>
      <w:r w:rsidR="00B81533" w:rsidRPr="00E05DBE">
        <w:rPr>
          <w:rFonts w:ascii="Times New Roman" w:hAnsi="Times New Roman" w:cs="Times New Roman"/>
          <w:color w:val="212121"/>
          <w:sz w:val="24"/>
          <w:szCs w:val="24"/>
          <w:shd w:val="clear" w:color="auto" w:fill="FFFFFF"/>
        </w:rPr>
        <w:t>Atilotre</w:t>
      </w:r>
      <w:r w:rsidR="00B81533" w:rsidRPr="00E05DBE">
        <w:rPr>
          <w:rFonts w:ascii="Times New Roman" w:hAnsi="Times New Roman" w:cs="Times New Roman"/>
          <w:color w:val="212121"/>
          <w:sz w:val="24"/>
          <w:szCs w:val="24"/>
          <w:shd w:val="clear" w:color="auto" w:fill="FFFFFF"/>
        </w:rPr>
        <w:t>l</w:t>
      </w:r>
      <w:r w:rsidR="00B81533" w:rsidRPr="00E05DBE">
        <w:rPr>
          <w:rFonts w:ascii="Times New Roman" w:hAnsi="Times New Roman" w:cs="Times New Roman"/>
          <w:color w:val="212121"/>
          <w:sz w:val="24"/>
          <w:szCs w:val="24"/>
          <w:shd w:val="clear" w:color="auto" w:fill="FFFFFF"/>
        </w:rPr>
        <w:t>vir</w:t>
      </w:r>
      <w:r w:rsidR="00B81533" w:rsidRPr="00E05DBE">
        <w:rPr>
          <w:rFonts w:ascii="Times New Roman" w:hAnsi="Times New Roman" w:cs="Times New Roman"/>
          <w:sz w:val="24"/>
          <w:szCs w:val="24"/>
        </w:rPr>
        <w:t xml:space="preserve"> (</w:t>
      </w:r>
      <w:r w:rsidR="00E71AF2" w:rsidRPr="00E05DBE">
        <w:rPr>
          <w:rFonts w:ascii="Times New Roman" w:hAnsi="Times New Roman" w:cs="Times New Roman"/>
          <w:sz w:val="24"/>
          <w:szCs w:val="24"/>
        </w:rPr>
        <w:t>GST-HG171</w:t>
      </w:r>
      <w:r w:rsidR="00B81533" w:rsidRPr="00E05DBE">
        <w:rPr>
          <w:rFonts w:ascii="Times New Roman" w:hAnsi="Times New Roman" w:cs="Times New Roman"/>
          <w:sz w:val="24"/>
          <w:szCs w:val="24"/>
        </w:rPr>
        <w:t>)</w:t>
      </w:r>
      <w:r w:rsidR="00E71AF2" w:rsidRPr="00E05DBE">
        <w:rPr>
          <w:rFonts w:ascii="Times New Roman" w:hAnsi="Times New Roman" w:cs="Times New Roman"/>
          <w:sz w:val="24"/>
          <w:szCs w:val="24"/>
        </w:rPr>
        <w:t xml:space="preserve"> plus Ritonavir </w:t>
      </w:r>
      <w:r w:rsidR="00B81533" w:rsidRPr="00E05DBE">
        <w:rPr>
          <w:rFonts w:ascii="Times New Roman" w:hAnsi="Times New Roman" w:cs="Times New Roman"/>
          <w:sz w:val="24"/>
          <w:szCs w:val="24"/>
        </w:rPr>
        <w:t>was</w:t>
      </w:r>
      <w:r w:rsidR="00E71AF2" w:rsidRPr="00E05DBE">
        <w:rPr>
          <w:rFonts w:ascii="Times New Roman" w:hAnsi="Times New Roman" w:cs="Times New Roman"/>
          <w:sz w:val="24"/>
          <w:szCs w:val="24"/>
        </w:rPr>
        <w:t xml:space="preserve"> conditionally approved by the Chinese National Medical Products Admi</w:t>
      </w:r>
      <w:r w:rsidR="00E71AF2" w:rsidRPr="00B81533">
        <w:rPr>
          <w:rFonts w:ascii="Times New Roman" w:hAnsi="Times New Roman" w:cs="Times New Roman"/>
          <w:sz w:val="24"/>
          <w:szCs w:val="24"/>
        </w:rPr>
        <w:t>nistration (NMPA) for treating adult patients with mild to moderate COVID-19</w:t>
      </w:r>
      <w:r w:rsidR="000C3F37">
        <w:rPr>
          <w:rFonts w:ascii="Times New Roman" w:hAnsi="Times New Roman" w:cs="Times New Roman"/>
          <w:sz w:val="24"/>
          <w:szCs w:val="24"/>
        </w:rPr>
        <w:t xml:space="preserve"> </w:t>
      </w:r>
      <w:r w:rsidR="00E86B2B">
        <w:rPr>
          <w:rFonts w:ascii="Times New Roman" w:hAnsi="Times New Roman" w:cs="Times New Roman"/>
          <w:sz w:val="24"/>
          <w:szCs w:val="24"/>
        </w:rPr>
        <w:t>in November</w:t>
      </w:r>
      <w:r w:rsidR="000C3F37">
        <w:rPr>
          <w:rFonts w:ascii="Times New Roman" w:hAnsi="Times New Roman" w:cs="Times New Roman" w:hint="eastAsia"/>
          <w:sz w:val="24"/>
          <w:szCs w:val="24"/>
        </w:rPr>
        <w:t>,</w:t>
      </w:r>
      <w:r w:rsidR="000C3F37">
        <w:rPr>
          <w:rFonts w:ascii="Times New Roman" w:hAnsi="Times New Roman" w:cs="Times New Roman"/>
          <w:sz w:val="24"/>
          <w:szCs w:val="24"/>
        </w:rPr>
        <w:t xml:space="preserve"> </w:t>
      </w:r>
      <w:r w:rsidR="00E86B2B">
        <w:rPr>
          <w:rFonts w:ascii="Times New Roman" w:hAnsi="Times New Roman" w:cs="Times New Roman" w:hint="eastAsia"/>
          <w:sz w:val="24"/>
          <w:szCs w:val="24"/>
        </w:rPr>
        <w:t>2</w:t>
      </w:r>
      <w:r w:rsidR="00E86B2B">
        <w:rPr>
          <w:rFonts w:ascii="Times New Roman" w:hAnsi="Times New Roman" w:cs="Times New Roman"/>
          <w:sz w:val="24"/>
          <w:szCs w:val="24"/>
        </w:rPr>
        <w:t>023.</w:t>
      </w:r>
      <w:r w:rsidR="00E71AF2" w:rsidRPr="00B81533">
        <w:rPr>
          <w:rFonts w:ascii="Times New Roman" w:hAnsi="Times New Roman" w:cs="Times New Roman"/>
          <w:sz w:val="24"/>
          <w:szCs w:val="24"/>
        </w:rPr>
        <w:t>.</w:t>
      </w:r>
      <w:bookmarkStart w:id="1" w:name="_GoBack"/>
      <w:bookmarkEnd w:id="1"/>
    </w:p>
    <w:sectPr w:rsidR="003C11AC" w:rsidRPr="00B815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64" w:rsidRDefault="001D7764" w:rsidP="00E86B2B">
      <w:r>
        <w:separator/>
      </w:r>
    </w:p>
  </w:endnote>
  <w:endnote w:type="continuationSeparator" w:id="0">
    <w:p w:rsidR="001D7764" w:rsidRDefault="001D7764" w:rsidP="00E8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64" w:rsidRDefault="001D7764" w:rsidP="00E86B2B">
      <w:r>
        <w:separator/>
      </w:r>
    </w:p>
  </w:footnote>
  <w:footnote w:type="continuationSeparator" w:id="0">
    <w:p w:rsidR="001D7764" w:rsidRDefault="001D7764" w:rsidP="00E8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67"/>
    <w:rsid w:val="00065745"/>
    <w:rsid w:val="000C3F37"/>
    <w:rsid w:val="001D7764"/>
    <w:rsid w:val="003C11AC"/>
    <w:rsid w:val="009C0F67"/>
    <w:rsid w:val="00B642F6"/>
    <w:rsid w:val="00B81533"/>
    <w:rsid w:val="00E05DBE"/>
    <w:rsid w:val="00E71AF2"/>
    <w:rsid w:val="00E8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5D915-4B28-4E22-89F6-5E975F4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B2B"/>
    <w:rPr>
      <w:sz w:val="18"/>
      <w:szCs w:val="18"/>
    </w:rPr>
  </w:style>
  <w:style w:type="paragraph" w:styleId="a4">
    <w:name w:val="footer"/>
    <w:basedOn w:val="a"/>
    <w:link w:val="Char0"/>
    <w:uiPriority w:val="99"/>
    <w:unhideWhenUsed/>
    <w:rsid w:val="00E86B2B"/>
    <w:pPr>
      <w:tabs>
        <w:tab w:val="center" w:pos="4153"/>
        <w:tab w:val="right" w:pos="8306"/>
      </w:tabs>
      <w:snapToGrid w:val="0"/>
      <w:jc w:val="left"/>
    </w:pPr>
    <w:rPr>
      <w:sz w:val="18"/>
      <w:szCs w:val="18"/>
    </w:rPr>
  </w:style>
  <w:style w:type="character" w:customStyle="1" w:styleId="Char0">
    <w:name w:val="页脚 Char"/>
    <w:basedOn w:val="a0"/>
    <w:link w:val="a4"/>
    <w:uiPriority w:val="99"/>
    <w:rsid w:val="00E86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George.zhang</dc:creator>
  <cp:keywords/>
  <dc:description/>
  <cp:lastModifiedBy>George.zhang</cp:lastModifiedBy>
  <cp:revision>2</cp:revision>
  <dcterms:created xsi:type="dcterms:W3CDTF">2024-04-25T23:37:00Z</dcterms:created>
  <dcterms:modified xsi:type="dcterms:W3CDTF">2024-04-25T23:37:00Z</dcterms:modified>
</cp:coreProperties>
</file>