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E9" w:rsidRPr="00E51DFA" w:rsidRDefault="003B65E9" w:rsidP="003B65E9">
      <w:pPr>
        <w:spacing w:line="360" w:lineRule="auto"/>
        <w:rPr>
          <w:rFonts w:asciiTheme="majorBidi" w:hAnsiTheme="majorBidi" w:cstheme="majorBidi"/>
          <w:b/>
          <w:bCs/>
        </w:rPr>
      </w:pPr>
      <w:r w:rsidRPr="00E51DFA">
        <w:rPr>
          <w:rFonts w:asciiTheme="majorBidi" w:hAnsiTheme="majorBidi" w:cstheme="majorBidi"/>
          <w:b/>
          <w:bCs/>
        </w:rPr>
        <w:t xml:space="preserve">Safety and efficacy of RCP recombinant spike protein covid-19 vaccine compared to </w:t>
      </w:r>
      <w:proofErr w:type="spellStart"/>
      <w:r w:rsidRPr="00543F05">
        <w:rPr>
          <w:rFonts w:asciiTheme="majorBidi" w:hAnsiTheme="majorBidi" w:cstheme="majorBidi"/>
          <w:b/>
          <w:bCs/>
          <w:highlight w:val="yellow"/>
        </w:rPr>
        <w:t>Sinopharm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Pr="00E51DFA">
        <w:rPr>
          <w:rFonts w:asciiTheme="majorBidi" w:hAnsiTheme="majorBidi" w:cstheme="majorBidi"/>
          <w:b/>
          <w:bCs/>
        </w:rPr>
        <w:t>BBIBP: A phase III, non-inferiority trial</w:t>
      </w:r>
    </w:p>
    <w:p w:rsidR="003B65E9" w:rsidRPr="00203782" w:rsidRDefault="003B65E9" w:rsidP="00FF0C25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Masoud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Solaymani-</w:t>
      </w:r>
      <w:r w:rsidRPr="00203782">
        <w:rPr>
          <w:rFonts w:asciiTheme="majorBidi" w:hAnsiTheme="majorBidi" w:cstheme="majorBidi"/>
          <w:sz w:val="20"/>
          <w:szCs w:val="20"/>
        </w:rPr>
        <w:t>Dodaran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>#</w:t>
      </w:r>
      <w:r w:rsidRPr="00203782">
        <w:rPr>
          <w:rStyle w:val="FootnoteReference"/>
          <w:rFonts w:asciiTheme="majorBidi" w:hAnsiTheme="majorBidi" w:cstheme="majorBidi"/>
          <w:sz w:val="20"/>
          <w:szCs w:val="20"/>
        </w:rPr>
        <w:footnoteReference w:id="1"/>
      </w:r>
      <w:r w:rsidRPr="00203782">
        <w:rPr>
          <w:rFonts w:asciiTheme="majorBidi" w:hAnsiTheme="majorBidi" w:cstheme="majorBidi"/>
          <w:sz w:val="20"/>
          <w:szCs w:val="20"/>
          <w:vertAlign w:val="superscript"/>
        </w:rPr>
        <w:t>,</w:t>
      </w:r>
      <w:r w:rsidRPr="00203782">
        <w:rPr>
          <w:rStyle w:val="FootnoteReference"/>
          <w:rFonts w:asciiTheme="majorBidi" w:hAnsiTheme="majorBidi" w:cstheme="majorBidi"/>
          <w:sz w:val="20"/>
          <w:szCs w:val="20"/>
        </w:rPr>
        <w:footnoteReference w:id="2"/>
      </w:r>
      <w:proofErr w:type="gramStart"/>
      <w:r>
        <w:rPr>
          <w:rFonts w:asciiTheme="majorBidi" w:hAnsiTheme="majorBidi" w:cstheme="majorBidi"/>
          <w:sz w:val="20"/>
          <w:szCs w:val="20"/>
        </w:rPr>
        <w:t>,</w:t>
      </w:r>
      <w:proofErr w:type="gramEnd"/>
      <w:r w:rsidRPr="00203782">
        <w:rPr>
          <w:rFonts w:asciiTheme="majorBidi" w:hAnsiTheme="majorBidi" w:cstheme="majorBidi"/>
          <w:sz w:val="20"/>
          <w:szCs w:val="20"/>
        </w:rPr>
        <w:t xml:space="preserve"> Saeed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Kalantari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>#</w:t>
      </w:r>
      <w:r w:rsidRPr="00203782">
        <w:rPr>
          <w:rStyle w:val="FootnoteReference"/>
          <w:rFonts w:asciiTheme="majorBidi" w:hAnsiTheme="majorBidi" w:cstheme="majorBidi"/>
          <w:sz w:val="20"/>
          <w:szCs w:val="20"/>
        </w:rPr>
        <w:footnoteReference w:id="3"/>
      </w:r>
      <w:r>
        <w:rPr>
          <w:rFonts w:asciiTheme="majorBidi" w:hAnsiTheme="majorBidi" w:cstheme="majorBidi"/>
          <w:sz w:val="20"/>
          <w:szCs w:val="20"/>
        </w:rPr>
        <w:t>,</w:t>
      </w:r>
      <w:r w:rsidRPr="0020378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Seyed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 xml:space="preserve"> Reza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Banihashemi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>*</w:t>
      </w:r>
      <w:r w:rsidRPr="00203782">
        <w:rPr>
          <w:rStyle w:val="FootnoteReference"/>
          <w:rFonts w:asciiTheme="majorBidi" w:hAnsiTheme="majorBidi" w:cstheme="majorBidi"/>
          <w:sz w:val="20"/>
          <w:szCs w:val="20"/>
        </w:rPr>
        <w:footnoteReference w:id="4"/>
      </w:r>
      <w:r>
        <w:rPr>
          <w:rFonts w:asciiTheme="majorBidi" w:hAnsiTheme="majorBidi" w:cstheme="majorBidi"/>
          <w:sz w:val="20"/>
          <w:szCs w:val="20"/>
        </w:rPr>
        <w:t>,</w:t>
      </w:r>
      <w:r w:rsidRPr="00203782">
        <w:rPr>
          <w:rFonts w:asciiTheme="majorBidi" w:hAnsiTheme="majorBidi" w:cstheme="majorBidi"/>
          <w:sz w:val="20"/>
          <w:szCs w:val="20"/>
        </w:rPr>
        <w:t xml:space="preserve"> Ali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Es-haghi</w:t>
      </w:r>
      <w:proofErr w:type="spellEnd"/>
      <w:r w:rsidRPr="00203782">
        <w:rPr>
          <w:rStyle w:val="FootnoteReference"/>
          <w:rFonts w:asciiTheme="majorBidi" w:hAnsiTheme="majorBidi" w:cstheme="majorBidi"/>
          <w:sz w:val="20"/>
          <w:szCs w:val="20"/>
        </w:rPr>
        <w:footnoteReference w:id="5"/>
      </w:r>
      <w:r>
        <w:rPr>
          <w:rFonts w:asciiTheme="majorBidi" w:hAnsiTheme="majorBidi" w:cstheme="majorBidi"/>
          <w:sz w:val="20"/>
          <w:szCs w:val="20"/>
        </w:rPr>
        <w:t>,</w:t>
      </w:r>
      <w:r w:rsidRPr="0020378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03782">
        <w:rPr>
          <w:rFonts w:asciiTheme="majorBidi" w:hAnsiTheme="majorBidi" w:cstheme="majorBidi"/>
          <w:sz w:val="20"/>
          <w:szCs w:val="20"/>
        </w:rPr>
        <w:t xml:space="preserve">Mohammad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Hossein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Fallah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03782">
        <w:rPr>
          <w:rFonts w:asciiTheme="majorBidi" w:hAnsiTheme="majorBidi" w:cstheme="majorBidi"/>
          <w:sz w:val="20"/>
          <w:szCs w:val="20"/>
        </w:rPr>
        <w:t>Mehrabadi</w:t>
      </w:r>
      <w:proofErr w:type="spellEnd"/>
      <w:r w:rsidRPr="00203782">
        <w:rPr>
          <w:rFonts w:asciiTheme="majorBidi" w:hAnsiTheme="majorBidi" w:cstheme="majorBidi"/>
          <w:sz w:val="20"/>
          <w:szCs w:val="20"/>
        </w:rPr>
        <w:t>*</w:t>
      </w:r>
      <w:r w:rsidRPr="00203782">
        <w:rPr>
          <w:rStyle w:val="FootnoteReference"/>
          <w:rFonts w:asciiTheme="majorBidi" w:hAnsiTheme="majorBidi" w:cstheme="majorBidi"/>
          <w:sz w:val="20"/>
          <w:szCs w:val="20"/>
        </w:rPr>
        <w:footnoteReference w:id="6"/>
      </w:r>
    </w:p>
    <w:p w:rsidR="003B65E9" w:rsidRPr="00162E0F" w:rsidRDefault="003B65E9" w:rsidP="003B65E9">
      <w:pPr>
        <w:spacing w:line="240" w:lineRule="auto"/>
        <w:jc w:val="both"/>
        <w:rPr>
          <w:rFonts w:asciiTheme="majorBidi" w:hAnsiTheme="majorBidi" w:cstheme="majorBidi"/>
          <w:color w:val="000000"/>
          <w:szCs w:val="24"/>
          <w:rtl/>
        </w:rPr>
      </w:pPr>
      <w:r w:rsidRPr="00162E0F">
        <w:rPr>
          <w:rFonts w:asciiTheme="majorBidi" w:hAnsiTheme="majorBidi" w:cstheme="majorBidi"/>
          <w:color w:val="000000"/>
          <w:szCs w:val="24"/>
        </w:rPr>
        <w:t>* Correspondence</w:t>
      </w:r>
    </w:p>
    <w:p w:rsidR="003B65E9" w:rsidRPr="00B20521" w:rsidRDefault="003B65E9" w:rsidP="003B65E9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  <w:szCs w:val="24"/>
        </w:rPr>
        <w:t xml:space="preserve">Mohammad </w:t>
      </w:r>
      <w:proofErr w:type="spellStart"/>
      <w:r>
        <w:rPr>
          <w:rFonts w:asciiTheme="majorBidi" w:hAnsiTheme="majorBidi" w:cstheme="majorBidi"/>
          <w:b/>
          <w:bCs/>
          <w:color w:val="000000"/>
          <w:szCs w:val="24"/>
        </w:rPr>
        <w:t>Hossein</w:t>
      </w:r>
      <w:proofErr w:type="spellEnd"/>
      <w:r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Cs w:val="24"/>
        </w:rPr>
        <w:t>Fallah</w:t>
      </w:r>
      <w:proofErr w:type="spellEnd"/>
      <w:r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Cs w:val="24"/>
        </w:rPr>
        <w:t>Mehrabadi</w:t>
      </w:r>
      <w:proofErr w:type="spellEnd"/>
      <w:r>
        <w:rPr>
          <w:color w:val="202020"/>
          <w:shd w:val="clear" w:color="auto" w:fill="FFFFFF"/>
        </w:rPr>
        <w:t>:</w:t>
      </w:r>
      <w:r w:rsidRPr="00096E6B">
        <w:rPr>
          <w:rFonts w:asciiTheme="majorBidi" w:hAnsiTheme="majorBidi" w:cstheme="majorBidi"/>
          <w:color w:val="202020"/>
          <w:shd w:val="clear" w:color="auto" w:fill="FFFFFF"/>
        </w:rPr>
        <w:t xml:space="preserve">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Razi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 Vaccine and Serum Research Institute,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Shahid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Beheshti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 St.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Hessarak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>, Karaj, Iran</w:t>
      </w:r>
      <w:r>
        <w:rPr>
          <w:rFonts w:asciiTheme="majorBidi" w:hAnsiTheme="majorBidi" w:cstheme="majorBidi"/>
        </w:rPr>
        <w:t xml:space="preserve">, </w:t>
      </w:r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E-mail: </w:t>
      </w:r>
      <w:hyperlink r:id="rId7" w:history="1">
        <w:r w:rsidRPr="00A62226">
          <w:rPr>
            <w:rStyle w:val="Hyperlink"/>
          </w:rPr>
          <w:t>mhf2480@yahoo.com</w:t>
        </w:r>
      </w:hyperlink>
      <w:r>
        <w:rPr>
          <w:rStyle w:val="Hyperlink"/>
        </w:rPr>
        <w:t xml:space="preserve">, </w:t>
      </w:r>
      <w:r>
        <w:rPr>
          <w:rFonts w:asciiTheme="majorBidi" w:hAnsiTheme="majorBidi" w:cstheme="majorBidi"/>
          <w:color w:val="202020"/>
          <w:shd w:val="clear" w:color="auto" w:fill="FFFFFF"/>
        </w:rPr>
        <w:t>Phone:</w:t>
      </w:r>
      <w:r w:rsidRPr="000C3148">
        <w:t xml:space="preserve"> </w:t>
      </w:r>
      <w:r>
        <w:rPr>
          <w:rFonts w:asciiTheme="majorBidi" w:hAnsiTheme="majorBidi" w:cstheme="majorBidi"/>
          <w:color w:val="202020"/>
          <w:shd w:val="clear" w:color="auto" w:fill="FFFFFF"/>
        </w:rPr>
        <w:t xml:space="preserve">+98 </w:t>
      </w:r>
      <w:r w:rsidRPr="000C3148">
        <w:rPr>
          <w:rFonts w:asciiTheme="majorBidi" w:hAnsiTheme="majorBidi" w:cstheme="majorBidi"/>
          <w:color w:val="202020"/>
          <w:shd w:val="clear" w:color="auto" w:fill="FFFFFF"/>
        </w:rPr>
        <w:t>26 3457 0038</w:t>
      </w:r>
    </w:p>
    <w:p w:rsidR="003B65E9" w:rsidRDefault="003B65E9" w:rsidP="003B65E9">
      <w:pPr>
        <w:jc w:val="both"/>
        <w:rPr>
          <w:rFonts w:asciiTheme="majorBidi" w:hAnsiTheme="majorBidi" w:cstheme="majorBidi"/>
          <w:color w:val="202020"/>
          <w:shd w:val="clear" w:color="auto" w:fill="FFFFFF"/>
        </w:rPr>
      </w:pPr>
      <w:proofErr w:type="spellStart"/>
      <w:r w:rsidRPr="00B20521">
        <w:rPr>
          <w:rFonts w:asciiTheme="majorBidi" w:hAnsiTheme="majorBidi" w:cstheme="majorBidi"/>
          <w:b/>
          <w:bCs/>
        </w:rPr>
        <w:t>Seyed</w:t>
      </w:r>
      <w:proofErr w:type="spellEnd"/>
      <w:r w:rsidRPr="00B20521">
        <w:rPr>
          <w:rFonts w:asciiTheme="majorBidi" w:hAnsiTheme="majorBidi" w:cstheme="majorBidi"/>
          <w:b/>
          <w:bCs/>
        </w:rPr>
        <w:t xml:space="preserve"> Reza </w:t>
      </w:r>
      <w:proofErr w:type="spellStart"/>
      <w:r w:rsidRPr="00B20521">
        <w:rPr>
          <w:rFonts w:asciiTheme="majorBidi" w:hAnsiTheme="majorBidi" w:cstheme="majorBidi"/>
          <w:b/>
          <w:bCs/>
        </w:rPr>
        <w:t>Banihashemi</w:t>
      </w:r>
      <w:proofErr w:type="spellEnd"/>
      <w:r>
        <w:rPr>
          <w:rFonts w:asciiTheme="majorBidi" w:hAnsiTheme="majorBidi" w:cstheme="majorBidi"/>
          <w:color w:val="202020"/>
          <w:shd w:val="clear" w:color="auto" w:fill="FFFFFF"/>
        </w:rPr>
        <w:t>:</w:t>
      </w:r>
      <w:r w:rsidRPr="00B20521">
        <w:rPr>
          <w:rFonts w:asciiTheme="majorBidi" w:hAnsiTheme="majorBidi" w:cstheme="majorBidi"/>
          <w:color w:val="202020"/>
          <w:shd w:val="clear" w:color="auto" w:fill="FFFFFF"/>
        </w:rPr>
        <w:t xml:space="preserve">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Razi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 Vaccine and Serum Research Institute,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Shahid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Beheshti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 xml:space="preserve"> St. </w:t>
      </w:r>
      <w:proofErr w:type="spellStart"/>
      <w:r w:rsidRPr="00F91385">
        <w:rPr>
          <w:rFonts w:asciiTheme="majorBidi" w:hAnsiTheme="majorBidi" w:cstheme="majorBidi"/>
          <w:color w:val="202020"/>
          <w:shd w:val="clear" w:color="auto" w:fill="FFFFFF"/>
        </w:rPr>
        <w:t>Hessarak</w:t>
      </w:r>
      <w:proofErr w:type="spellEnd"/>
      <w:r w:rsidRPr="00F91385">
        <w:rPr>
          <w:rFonts w:asciiTheme="majorBidi" w:hAnsiTheme="majorBidi" w:cstheme="majorBidi"/>
          <w:color w:val="202020"/>
          <w:shd w:val="clear" w:color="auto" w:fill="FFFFFF"/>
        </w:rPr>
        <w:t>, Karaj, Iran E-mail</w:t>
      </w:r>
      <w:r>
        <w:rPr>
          <w:rFonts w:asciiTheme="majorBidi" w:hAnsiTheme="majorBidi" w:cstheme="majorBidi"/>
          <w:color w:val="202020"/>
          <w:shd w:val="clear" w:color="auto" w:fill="FFFFFF"/>
        </w:rPr>
        <w:t xml:space="preserve">: </w:t>
      </w:r>
      <w:hyperlink r:id="rId8" w:history="1">
        <w:r w:rsidRPr="00B149AD">
          <w:rPr>
            <w:rStyle w:val="Hyperlink"/>
            <w:rFonts w:asciiTheme="majorBidi" w:hAnsiTheme="majorBidi" w:cstheme="majorBidi"/>
            <w:shd w:val="clear" w:color="auto" w:fill="FFFFFF"/>
          </w:rPr>
          <w:t>reza7471@gmail.com</w:t>
        </w:r>
      </w:hyperlink>
      <w:r>
        <w:rPr>
          <w:rFonts w:asciiTheme="majorBidi" w:hAnsiTheme="majorBidi" w:cstheme="majorBidi"/>
          <w:color w:val="202020"/>
          <w:shd w:val="clear" w:color="auto" w:fill="FFFFFF"/>
        </w:rPr>
        <w:t xml:space="preserve"> , Phone:</w:t>
      </w:r>
      <w:r w:rsidRPr="000C3148">
        <w:t xml:space="preserve"> </w:t>
      </w:r>
      <w:r>
        <w:rPr>
          <w:rFonts w:asciiTheme="majorBidi" w:hAnsiTheme="majorBidi" w:cstheme="majorBidi"/>
          <w:color w:val="202020"/>
          <w:shd w:val="clear" w:color="auto" w:fill="FFFFFF"/>
        </w:rPr>
        <w:t xml:space="preserve">+98 </w:t>
      </w:r>
      <w:r w:rsidRPr="000C3148">
        <w:rPr>
          <w:rFonts w:asciiTheme="majorBidi" w:hAnsiTheme="majorBidi" w:cstheme="majorBidi"/>
          <w:color w:val="202020"/>
          <w:shd w:val="clear" w:color="auto" w:fill="FFFFFF"/>
        </w:rPr>
        <w:t>26 3457 0038</w:t>
      </w:r>
    </w:p>
    <w:p w:rsidR="003B65E9" w:rsidRPr="00E51DFA" w:rsidRDefault="003B65E9" w:rsidP="003B65E9">
      <w:pPr>
        <w:spacing w:line="360" w:lineRule="auto"/>
        <w:rPr>
          <w:rFonts w:asciiTheme="majorBidi" w:hAnsiTheme="majorBidi" w:cstheme="majorBidi"/>
        </w:rPr>
      </w:pPr>
    </w:p>
    <w:p w:rsidR="003B65E9" w:rsidRDefault="003B65E9" w:rsidP="003B65E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3B65E9" w:rsidRPr="002671D2" w:rsidRDefault="003B65E9" w:rsidP="003B65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71D2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:rsidR="003B65E9" w:rsidRPr="002671D2" w:rsidRDefault="003B65E9" w:rsidP="003B65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Background</w:t>
      </w:r>
      <w:r w:rsidRPr="002671D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2671D2">
        <w:rPr>
          <w:rFonts w:asciiTheme="majorBidi" w:hAnsiTheme="majorBidi" w:cstheme="majorBidi"/>
          <w:sz w:val="24"/>
          <w:szCs w:val="24"/>
        </w:rPr>
        <w:t xml:space="preserve"> We conducted a phase III, non-inferiority trial comparing safety and efficacy of RCP recombinant spike protein Covid-19 vaccine to </w:t>
      </w:r>
      <w:bookmarkStart w:id="0" w:name="_GoBack"/>
      <w:r w:rsidRPr="002671D2">
        <w:rPr>
          <w:rFonts w:asciiTheme="majorBidi" w:hAnsiTheme="majorBidi" w:cstheme="majorBidi"/>
          <w:sz w:val="24"/>
          <w:szCs w:val="24"/>
        </w:rPr>
        <w:t>BBIBP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F0C25">
        <w:rPr>
          <w:rFonts w:asciiTheme="majorBidi" w:hAnsiTheme="majorBidi" w:cstheme="majorBidi"/>
          <w:sz w:val="24"/>
          <w:szCs w:val="24"/>
        </w:rPr>
        <w:t>Sinopharm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2671D2">
        <w:rPr>
          <w:rFonts w:asciiTheme="majorBidi" w:hAnsiTheme="majorBidi" w:cstheme="majorBidi"/>
          <w:sz w:val="24"/>
          <w:szCs w:val="24"/>
        </w:rPr>
        <w:t xml:space="preserve">. </w:t>
      </w:r>
    </w:p>
    <w:bookmarkEnd w:id="0"/>
    <w:p w:rsidR="003B65E9" w:rsidRPr="002671D2" w:rsidRDefault="003B65E9" w:rsidP="003B65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71D2">
        <w:rPr>
          <w:rFonts w:asciiTheme="majorBidi" w:hAnsiTheme="majorBidi" w:cstheme="majorBidi"/>
          <w:b/>
          <w:bCs/>
          <w:sz w:val="24"/>
          <w:szCs w:val="24"/>
        </w:rPr>
        <w:t xml:space="preserve">Methods: </w:t>
      </w:r>
      <w:r w:rsidRPr="002671D2">
        <w:rPr>
          <w:rFonts w:asciiTheme="majorBidi" w:hAnsiTheme="majorBidi" w:cstheme="majorBidi"/>
          <w:sz w:val="24"/>
          <w:szCs w:val="24"/>
        </w:rPr>
        <w:t xml:space="preserve">Adult Iranian population received RCP or BBIBP in a randomized, double blind and an additional non-randomized open labeled trial arms. Eligible participants signed a written informed consent and received two intramuscular injections three weeks apart. In the randomized arm, an intranasal dose of vaccine or adjuvant-only preparation were given to the RCP and BBIBP recipients at day 51 respectively. Participants were actively followed for up to 4 months for safety and efficacy outcomes. Primary outcome was PCR+ symptomatic Covid-19 disease two weeks after the second dose. The non-inferiority margin was 10% of reported BBIBP vaccine efficacy (HR = 1.36). </w:t>
      </w:r>
    </w:p>
    <w:p w:rsidR="003B65E9" w:rsidRPr="002671D2" w:rsidRDefault="003B65E9" w:rsidP="003B65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71D2">
        <w:rPr>
          <w:rFonts w:asciiTheme="majorBidi" w:hAnsiTheme="majorBidi" w:cstheme="majorBidi"/>
          <w:b/>
          <w:bCs/>
          <w:sz w:val="24"/>
          <w:szCs w:val="24"/>
        </w:rPr>
        <w:t>Results:</w:t>
      </w:r>
      <w:r w:rsidRPr="002671D2">
        <w:rPr>
          <w:rFonts w:asciiTheme="majorBidi" w:hAnsiTheme="majorBidi" w:cstheme="majorBidi"/>
          <w:sz w:val="24"/>
          <w:szCs w:val="24"/>
        </w:rPr>
        <w:t xml:space="preserve"> We recruited 23110 participants (7224 in the randomized and 15886 in the non-randomized arm). We observed 604 primary outcome events during 4 months of active follow-up including 121 and 133 in the randomized and 157 and 193 cases in the non-randomized arms among recipients of RCP and BBIBP respectively. Adjusted hazard ratios for the primary outcome in those receiving RCP compared with BBIBP interval were 0.91 (0.71-1.16) and 0.62 (0.49 – 0.77) in the randomized and non-randomized arms respectively. The upper boundary of 99.1% confidence interval of HR=0.91 (0.67 – 1.22) remained below the margin of non-inferiority in the randomized arm after observing the early stopping rules using O’Brien Fleming method.</w:t>
      </w:r>
    </w:p>
    <w:p w:rsidR="003B65E9" w:rsidRDefault="003B65E9" w:rsidP="003B65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71D2">
        <w:rPr>
          <w:rFonts w:asciiTheme="majorBidi" w:hAnsiTheme="majorBidi" w:cstheme="majorBidi"/>
          <w:b/>
          <w:bCs/>
          <w:sz w:val="24"/>
          <w:szCs w:val="24"/>
        </w:rPr>
        <w:t>Conclusion:</w:t>
      </w:r>
      <w:r w:rsidRPr="002671D2">
        <w:rPr>
          <w:rFonts w:asciiTheme="majorBidi" w:hAnsiTheme="majorBidi" w:cstheme="majorBidi"/>
          <w:sz w:val="24"/>
          <w:szCs w:val="24"/>
        </w:rPr>
        <w:t xml:space="preserve"> Our study showed that the RCP efficacy is non-inferior and its safety profile is comparable to the BBIBP.</w:t>
      </w:r>
    </w:p>
    <w:p w:rsidR="003B65E9" w:rsidRPr="002671D2" w:rsidRDefault="003B65E9" w:rsidP="003B65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216D">
        <w:rPr>
          <w:rFonts w:asciiTheme="majorBidi" w:hAnsiTheme="majorBidi" w:cstheme="majorBidi"/>
          <w:b/>
          <w:bCs/>
          <w:sz w:val="24"/>
          <w:szCs w:val="24"/>
        </w:rPr>
        <w:t>Trial registry</w:t>
      </w:r>
      <w:r>
        <w:rPr>
          <w:rFonts w:asciiTheme="majorBidi" w:hAnsiTheme="majorBidi" w:cstheme="majorBidi"/>
          <w:sz w:val="24"/>
          <w:szCs w:val="24"/>
        </w:rPr>
        <w:t>:</w:t>
      </w:r>
      <w:r w:rsidRPr="00605242">
        <w:rPr>
          <w:rFonts w:asciiTheme="majorBidi" w:hAnsiTheme="majorBidi" w:cstheme="majorBidi"/>
          <w:sz w:val="24"/>
          <w:szCs w:val="24"/>
        </w:rPr>
        <w:t xml:space="preserve"> </w:t>
      </w:r>
      <w:r w:rsidRPr="00E51DFA">
        <w:rPr>
          <w:rFonts w:asciiTheme="majorBidi" w:hAnsiTheme="majorBidi" w:cstheme="majorBidi"/>
          <w:sz w:val="24"/>
          <w:szCs w:val="24"/>
        </w:rPr>
        <w:t>IRCT20201214049709N3</w:t>
      </w:r>
    </w:p>
    <w:p w:rsidR="007B1B33" w:rsidRDefault="003B65E9" w:rsidP="003B65E9">
      <w:r w:rsidRPr="001879AF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Razi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Cov</w:t>
      </w:r>
      <w:proofErr w:type="spellEnd"/>
      <w:r>
        <w:rPr>
          <w:rFonts w:asciiTheme="majorBidi" w:hAnsiTheme="majorBidi" w:cstheme="majorBidi"/>
          <w:sz w:val="24"/>
          <w:szCs w:val="24"/>
        </w:rPr>
        <w:t>-Pars, BBIBP, Non-inferiority design,</w:t>
      </w:r>
      <w:r w:rsidRPr="009B25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Recombinant Covid-19 Vaccine, Vaccine efficacy, Phase III clinical trial</w:t>
      </w:r>
    </w:p>
    <w:sectPr w:rsidR="007B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91" w:rsidRDefault="00414691" w:rsidP="003B65E9">
      <w:pPr>
        <w:spacing w:after="0" w:line="240" w:lineRule="auto"/>
      </w:pPr>
      <w:r>
        <w:separator/>
      </w:r>
    </w:p>
  </w:endnote>
  <w:endnote w:type="continuationSeparator" w:id="0">
    <w:p w:rsidR="00414691" w:rsidRDefault="00414691" w:rsidP="003B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91" w:rsidRDefault="00414691" w:rsidP="003B65E9">
      <w:pPr>
        <w:spacing w:after="0" w:line="240" w:lineRule="auto"/>
      </w:pPr>
      <w:r>
        <w:separator/>
      </w:r>
    </w:p>
  </w:footnote>
  <w:footnote w:type="continuationSeparator" w:id="0">
    <w:p w:rsidR="00414691" w:rsidRDefault="00414691" w:rsidP="003B65E9">
      <w:pPr>
        <w:spacing w:after="0" w:line="240" w:lineRule="auto"/>
      </w:pPr>
      <w:r>
        <w:continuationSeparator/>
      </w:r>
    </w:p>
  </w:footnote>
  <w:footnote w:id="1">
    <w:p w:rsidR="003B65E9" w:rsidRDefault="003B65E9" w:rsidP="003B6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43C5"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>Clinical Trial Center, Iran University of Medical Science, Tehran, Iran.</w:t>
      </w:r>
    </w:p>
  </w:footnote>
  <w:footnote w:id="2">
    <w:p w:rsidR="003B65E9" w:rsidRDefault="003B65E9" w:rsidP="003B6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 xml:space="preserve">Minimally Invasive Surgery Research Center, </w:t>
      </w:r>
      <w:proofErr w:type="spellStart"/>
      <w:r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>Hazrat</w:t>
      </w:r>
      <w:proofErr w:type="spellEnd"/>
      <w:r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>-e-</w:t>
      </w:r>
      <w:proofErr w:type="spellStart"/>
      <w:r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>Rasool</w:t>
      </w:r>
      <w:proofErr w:type="spellEnd"/>
      <w:r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 xml:space="preserve"> Hospital, Iran University of Medical Science, Tehran, Iran</w:t>
      </w:r>
    </w:p>
  </w:footnote>
  <w:footnote w:id="3">
    <w:p w:rsidR="003B65E9" w:rsidRDefault="003B65E9" w:rsidP="003B6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C5D9C">
          <w:rPr>
            <w:rFonts w:asciiTheme="majorBidi" w:hAnsiTheme="majorBidi" w:cstheme="majorBidi"/>
            <w:color w:val="202020"/>
            <w:sz w:val="18"/>
            <w:szCs w:val="18"/>
            <w:shd w:val="clear" w:color="auto" w:fill="FFFFFF"/>
          </w:rPr>
          <w:t>Departments of Infectious Diseases and Tropical Medicine, Iran University of Medical Sciences</w:t>
        </w:r>
      </w:hyperlink>
      <w:r w:rsidRPr="003C5D9C">
        <w:rPr>
          <w:rFonts w:asciiTheme="majorBidi" w:hAnsiTheme="majorBidi" w:cstheme="majorBidi"/>
          <w:color w:val="202020"/>
          <w:sz w:val="18"/>
          <w:szCs w:val="18"/>
          <w:shd w:val="clear" w:color="auto" w:fill="FFFFFF"/>
        </w:rPr>
        <w:t>, Tehran, Iran.</w:t>
      </w:r>
    </w:p>
  </w:footnote>
  <w:footnote w:id="4">
    <w:p w:rsidR="003B65E9" w:rsidRDefault="003B65E9" w:rsidP="003B6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A92">
        <w:rPr>
          <w:color w:val="202020"/>
          <w:shd w:val="clear" w:color="auto" w:fill="FFFFFF"/>
        </w:rPr>
        <w:t xml:space="preserve">Department of research and development, </w:t>
      </w:r>
      <w:proofErr w:type="spellStart"/>
      <w:r w:rsidRPr="00B54A92">
        <w:rPr>
          <w:color w:val="202020"/>
          <w:shd w:val="clear" w:color="auto" w:fill="FFFFFF"/>
        </w:rPr>
        <w:t>Razi</w:t>
      </w:r>
      <w:proofErr w:type="spellEnd"/>
      <w:r w:rsidRPr="00B54A92">
        <w:rPr>
          <w:color w:val="202020"/>
          <w:shd w:val="clear" w:color="auto" w:fill="FFFFFF"/>
        </w:rPr>
        <w:t xml:space="preserve"> Vaccine and Serum Research Institute, Agricultural Research, Education and E</w:t>
      </w:r>
      <w:r>
        <w:rPr>
          <w:color w:val="202020"/>
          <w:shd w:val="clear" w:color="auto" w:fill="FFFFFF"/>
        </w:rPr>
        <w:t>xtension Organization (AREEO), K</w:t>
      </w:r>
      <w:r w:rsidRPr="00B54A92">
        <w:rPr>
          <w:color w:val="202020"/>
          <w:shd w:val="clear" w:color="auto" w:fill="FFFFFF"/>
        </w:rPr>
        <w:t>araj,</w:t>
      </w:r>
      <w:r>
        <w:rPr>
          <w:color w:val="202020"/>
          <w:shd w:val="clear" w:color="auto" w:fill="FFFFFF"/>
        </w:rPr>
        <w:t xml:space="preserve"> Iran</w:t>
      </w:r>
    </w:p>
  </w:footnote>
  <w:footnote w:id="5">
    <w:p w:rsidR="003B65E9" w:rsidRDefault="003B65E9" w:rsidP="003B65E9">
      <w:pPr>
        <w:pStyle w:val="FootnoteText"/>
      </w:pPr>
      <w:r>
        <w:rPr>
          <w:rStyle w:val="FootnoteReference"/>
        </w:rPr>
        <w:footnoteRef/>
      </w:r>
      <w:r w:rsidRPr="007B01C3">
        <w:t xml:space="preserve">Department of </w:t>
      </w:r>
      <w:proofErr w:type="spellStart"/>
      <w:r w:rsidRPr="007B01C3">
        <w:t>Physico</w:t>
      </w:r>
      <w:proofErr w:type="spellEnd"/>
      <w:r w:rsidRPr="007B01C3">
        <w:t xml:space="preserve"> Chemistry, </w:t>
      </w:r>
      <w:proofErr w:type="spellStart"/>
      <w:r w:rsidRPr="007B01C3">
        <w:t>Razi</w:t>
      </w:r>
      <w:proofErr w:type="spellEnd"/>
      <w:r w:rsidRPr="007B01C3">
        <w:t xml:space="preserve"> Vaccine and Serum Research Institute, Agricultural Research, Education and Extension Organization (AREEO), Karaj, Iran</w:t>
      </w:r>
      <w:r>
        <w:t xml:space="preserve"> </w:t>
      </w:r>
    </w:p>
  </w:footnote>
  <w:footnote w:id="6">
    <w:p w:rsidR="003B65E9" w:rsidRDefault="003B65E9" w:rsidP="003B6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51FA">
        <w:t xml:space="preserve">Department of epidemiology, </w:t>
      </w:r>
      <w:proofErr w:type="spellStart"/>
      <w:r w:rsidRPr="002151FA">
        <w:t>Razi</w:t>
      </w:r>
      <w:proofErr w:type="spellEnd"/>
      <w:r w:rsidRPr="002151FA">
        <w:t xml:space="preserve"> Vaccine and Serum Research Institute, Agricultural Research, Education and Extension Organization (AREEO), </w:t>
      </w:r>
      <w:proofErr w:type="spellStart"/>
      <w:r w:rsidRPr="002151FA">
        <w:t>karaj</w:t>
      </w:r>
      <w:proofErr w:type="spellEnd"/>
      <w:r w:rsidRPr="002151FA">
        <w:t>, Iran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34107"/>
    <w:multiLevelType w:val="hybridMultilevel"/>
    <w:tmpl w:val="F87A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9"/>
    <w:rsid w:val="003B65E9"/>
    <w:rsid w:val="00414691"/>
    <w:rsid w:val="007B1B33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BEB41-60B3-4832-9463-D3077C9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5E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5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74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f248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pus.com/affil/profile.uri?afid=6002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2024-04-05T09:58:00Z</dcterms:created>
  <dcterms:modified xsi:type="dcterms:W3CDTF">2024-04-05T09:59:00Z</dcterms:modified>
</cp:coreProperties>
</file>