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84F9" w14:textId="0C96FC62" w:rsidR="006D0FD9" w:rsidRPr="00AD7AE2" w:rsidRDefault="002E3644">
      <w:pPr>
        <w:rPr>
          <w:rFonts w:ascii="Times New Roman" w:hAnsi="Times New Roman" w:cs="Times New Roman"/>
          <w:b/>
          <w:bCs/>
        </w:rPr>
      </w:pPr>
      <w:r>
        <w:rPr>
          <w:rFonts w:ascii="Times New Roman" w:hAnsi="Times New Roman" w:cs="Times New Roman"/>
          <w:b/>
          <w:bCs/>
        </w:rPr>
        <w:t xml:space="preserve">Title: </w:t>
      </w:r>
      <w:r w:rsidR="006D0FD9" w:rsidRPr="00AD7AE2">
        <w:rPr>
          <w:rFonts w:ascii="Times New Roman" w:hAnsi="Times New Roman" w:cs="Times New Roman"/>
          <w:b/>
          <w:bCs/>
        </w:rPr>
        <w:t>Characterization of Unique Pathological Features of COVID-Associated Coagulopathy: Studies with AC70 hACE2 Transgenic Mice Highly Permissive to SARS-CoV-2 Infection</w:t>
      </w:r>
    </w:p>
    <w:p w14:paraId="3B6DE254" w14:textId="77777777" w:rsidR="002E3644" w:rsidRDefault="006D0FD9">
      <w:pPr>
        <w:rPr>
          <w:rFonts w:ascii="Times New Roman" w:hAnsi="Times New Roman" w:cs="Times New Roman"/>
        </w:rPr>
      </w:pPr>
      <w:r w:rsidRPr="00AD7AE2">
        <w:rPr>
          <w:rFonts w:ascii="Times New Roman" w:hAnsi="Times New Roman" w:cs="Times New Roman"/>
        </w:rPr>
        <w:t>Drelich</w:t>
      </w:r>
      <w:r w:rsidRPr="00AD7AE2">
        <w:rPr>
          <w:rFonts w:ascii="Times New Roman" w:hAnsi="Times New Roman" w:cs="Times New Roman"/>
        </w:rPr>
        <w:t xml:space="preserve"> AK</w:t>
      </w:r>
      <w:r w:rsidRPr="00AD7AE2">
        <w:rPr>
          <w:rFonts w:ascii="Times New Roman" w:hAnsi="Times New Roman" w:cs="Times New Roman"/>
        </w:rPr>
        <w:t>, Rayavara</w:t>
      </w:r>
      <w:r w:rsidRPr="00AD7AE2">
        <w:rPr>
          <w:rFonts w:ascii="Times New Roman" w:hAnsi="Times New Roman" w:cs="Times New Roman"/>
        </w:rPr>
        <w:t xml:space="preserve"> K</w:t>
      </w:r>
      <w:r w:rsidRPr="00AD7AE2">
        <w:rPr>
          <w:rFonts w:ascii="Times New Roman" w:hAnsi="Times New Roman" w:cs="Times New Roman"/>
        </w:rPr>
        <w:t>, Hsu</w:t>
      </w:r>
      <w:r w:rsidRPr="00AD7AE2">
        <w:rPr>
          <w:rFonts w:ascii="Times New Roman" w:hAnsi="Times New Roman" w:cs="Times New Roman"/>
        </w:rPr>
        <w:t xml:space="preserve"> J</w:t>
      </w:r>
      <w:r w:rsidRPr="00AD7AE2">
        <w:rPr>
          <w:rFonts w:ascii="Times New Roman" w:hAnsi="Times New Roman" w:cs="Times New Roman"/>
        </w:rPr>
        <w:t>, Saenkham-Huntsinger</w:t>
      </w:r>
      <w:r w:rsidRPr="00AD7AE2">
        <w:rPr>
          <w:rFonts w:ascii="Times New Roman" w:hAnsi="Times New Roman" w:cs="Times New Roman"/>
        </w:rPr>
        <w:t xml:space="preserve"> P</w:t>
      </w:r>
      <w:r w:rsidRPr="00AD7AE2">
        <w:rPr>
          <w:rFonts w:ascii="Times New Roman" w:hAnsi="Times New Roman" w:cs="Times New Roman"/>
        </w:rPr>
        <w:t>,</w:t>
      </w:r>
      <w:r w:rsidRPr="00AD7AE2">
        <w:rPr>
          <w:rFonts w:ascii="Times New Roman" w:hAnsi="Times New Roman" w:cs="Times New Roman"/>
        </w:rPr>
        <w:t xml:space="preserve"> </w:t>
      </w:r>
      <w:r w:rsidRPr="00AD7AE2">
        <w:rPr>
          <w:rFonts w:ascii="Times New Roman" w:hAnsi="Times New Roman" w:cs="Times New Roman"/>
        </w:rPr>
        <w:t>Judy</w:t>
      </w:r>
      <w:r w:rsidRPr="00AD7AE2">
        <w:rPr>
          <w:rFonts w:ascii="Times New Roman" w:hAnsi="Times New Roman" w:cs="Times New Roman"/>
        </w:rPr>
        <w:t xml:space="preserve"> BM, </w:t>
      </w:r>
      <w:r w:rsidRPr="00AD7AE2">
        <w:rPr>
          <w:rFonts w:ascii="Times New Roman" w:hAnsi="Times New Roman" w:cs="Times New Roman"/>
        </w:rPr>
        <w:t>Tat</w:t>
      </w:r>
      <w:r w:rsidRPr="00AD7AE2">
        <w:rPr>
          <w:rFonts w:ascii="Times New Roman" w:hAnsi="Times New Roman" w:cs="Times New Roman"/>
        </w:rPr>
        <w:t xml:space="preserve"> V</w:t>
      </w:r>
      <w:r w:rsidRPr="00AD7AE2">
        <w:rPr>
          <w:rFonts w:ascii="Times New Roman" w:hAnsi="Times New Roman" w:cs="Times New Roman"/>
        </w:rPr>
        <w:t>, Thomas G. Ksiazek</w:t>
      </w:r>
      <w:r w:rsidRPr="00AD7AE2">
        <w:rPr>
          <w:rFonts w:ascii="Times New Roman" w:hAnsi="Times New Roman" w:cs="Times New Roman"/>
        </w:rPr>
        <w:t xml:space="preserve"> TG, </w:t>
      </w:r>
      <w:r w:rsidRPr="00AD7AE2">
        <w:rPr>
          <w:rFonts w:ascii="Times New Roman" w:hAnsi="Times New Roman" w:cs="Times New Roman"/>
        </w:rPr>
        <w:t>Peng</w:t>
      </w:r>
      <w:r w:rsidRPr="00AD7AE2">
        <w:rPr>
          <w:rFonts w:ascii="Times New Roman" w:hAnsi="Times New Roman" w:cs="Times New Roman"/>
        </w:rPr>
        <w:t xml:space="preserve"> B-H, and </w:t>
      </w:r>
      <w:r w:rsidRPr="00CC43BF">
        <w:rPr>
          <w:rFonts w:ascii="Times New Roman" w:hAnsi="Times New Roman" w:cs="Times New Roman"/>
          <w:u w:val="single"/>
        </w:rPr>
        <w:t>Tseng</w:t>
      </w:r>
      <w:r w:rsidRPr="00CC43BF">
        <w:rPr>
          <w:rFonts w:ascii="Times New Roman" w:hAnsi="Times New Roman" w:cs="Times New Roman"/>
          <w:u w:val="single"/>
        </w:rPr>
        <w:t xml:space="preserve"> CTK</w:t>
      </w:r>
      <w:r w:rsidRPr="00AD7AE2">
        <w:rPr>
          <w:rFonts w:ascii="Times New Roman" w:hAnsi="Times New Roman" w:cs="Times New Roman"/>
        </w:rPr>
        <w:t>.</w:t>
      </w:r>
    </w:p>
    <w:p w14:paraId="209B330D" w14:textId="0A50BE5D" w:rsidR="006D0FD9" w:rsidRPr="00AD7AE2" w:rsidRDefault="002E3644">
      <w:pPr>
        <w:rPr>
          <w:rFonts w:ascii="Times New Roman" w:hAnsi="Times New Roman" w:cs="Times New Roman"/>
        </w:rPr>
      </w:pPr>
      <w:r>
        <w:rPr>
          <w:rFonts w:ascii="Times New Roman" w:hAnsi="Times New Roman" w:cs="Times New Roman"/>
        </w:rPr>
        <w:t>Corresponding author: CTK Tseng (</w:t>
      </w:r>
      <w:hyperlink r:id="rId5" w:history="1">
        <w:r w:rsidRPr="00DE511C">
          <w:rPr>
            <w:rStyle w:val="Hyperlink"/>
            <w:rFonts w:ascii="Times New Roman" w:hAnsi="Times New Roman" w:cs="Times New Roman"/>
          </w:rPr>
          <w:t>sktseng@utmb.edu</w:t>
        </w:r>
      </w:hyperlink>
      <w:r>
        <w:rPr>
          <w:rFonts w:ascii="Times New Roman" w:hAnsi="Times New Roman" w:cs="Times New Roman"/>
        </w:rPr>
        <w:t>), Department of Microbiology and Immunology, University of Texas Medical Branch, Galveston, Texas, USA</w:t>
      </w:r>
    </w:p>
    <w:p w14:paraId="719761B3" w14:textId="72A5073C" w:rsidR="002E3644" w:rsidRPr="002E3644" w:rsidRDefault="002E3644" w:rsidP="006D0FD9">
      <w:pPr>
        <w:jc w:val="both"/>
        <w:rPr>
          <w:rFonts w:ascii="Times New Roman" w:hAnsi="Times New Roman" w:cs="Times New Roman"/>
        </w:rPr>
      </w:pPr>
      <w:r w:rsidRPr="002E3644">
        <w:rPr>
          <w:rFonts w:ascii="Times New Roman" w:hAnsi="Times New Roman" w:cs="Times New Roman"/>
          <w:b/>
          <w:bCs/>
          <w:u w:val="single"/>
        </w:rPr>
        <w:t>ABSTRACT</w:t>
      </w:r>
      <w:r>
        <w:rPr>
          <w:rFonts w:ascii="Times New Roman" w:hAnsi="Times New Roman" w:cs="Times New Roman"/>
          <w:b/>
          <w:bCs/>
        </w:rPr>
        <w:t xml:space="preserve"> </w:t>
      </w:r>
    </w:p>
    <w:p w14:paraId="6B4A574D" w14:textId="650E2AB5" w:rsidR="002E3644" w:rsidRPr="002E3644" w:rsidRDefault="002E3644" w:rsidP="006D0FD9">
      <w:pPr>
        <w:jc w:val="both"/>
        <w:rPr>
          <w:rFonts w:ascii="Times New Roman" w:hAnsi="Times New Roman" w:cs="Times New Roman"/>
        </w:rPr>
      </w:pPr>
      <w:r w:rsidRPr="002E3644">
        <w:rPr>
          <w:rFonts w:ascii="Times New Roman" w:hAnsi="Times New Roman" w:cs="Times New Roman"/>
          <w:b/>
          <w:bCs/>
        </w:rPr>
        <w:t>Background:</w:t>
      </w:r>
      <w:r>
        <w:rPr>
          <w:rFonts w:ascii="Times New Roman" w:hAnsi="Times New Roman" w:cs="Times New Roman"/>
          <w:b/>
          <w:bCs/>
        </w:rPr>
        <w:t xml:space="preserve"> </w:t>
      </w:r>
      <w:r w:rsidRPr="002E3644">
        <w:rPr>
          <w:rFonts w:ascii="Times New Roman" w:hAnsi="Times New Roman" w:cs="Times New Roman"/>
        </w:rPr>
        <w:t>COVID</w:t>
      </w:r>
      <w:r w:rsidRPr="00AD7AE2">
        <w:rPr>
          <w:rFonts w:ascii="Times New Roman" w:hAnsi="Times New Roman" w:cs="Times New Roman"/>
        </w:rPr>
        <w:t>-associated coagulopathy seemly plays a key role in post-acute sequelae of SARS-CoV-2 infection. However, the underlying pathophysiological mechanisms are poorly understood, largely due to the lack of suitable animal models that recapitulate key clinical and pathological symptoms.</w:t>
      </w:r>
    </w:p>
    <w:p w14:paraId="35524115" w14:textId="0DC729BB" w:rsidR="002E3644" w:rsidRDefault="002E3644" w:rsidP="006D0FD9">
      <w:pPr>
        <w:jc w:val="both"/>
        <w:rPr>
          <w:rFonts w:ascii="Times New Roman" w:hAnsi="Times New Roman" w:cs="Times New Roman"/>
        </w:rPr>
      </w:pPr>
      <w:r w:rsidRPr="002E3644">
        <w:rPr>
          <w:rFonts w:ascii="Times New Roman" w:hAnsi="Times New Roman" w:cs="Times New Roman"/>
          <w:b/>
          <w:bCs/>
        </w:rPr>
        <w:t>Objective:</w:t>
      </w:r>
      <w:r w:rsidR="005F6C74">
        <w:rPr>
          <w:rFonts w:ascii="Times New Roman" w:hAnsi="Times New Roman" w:cs="Times New Roman"/>
          <w:b/>
          <w:bCs/>
        </w:rPr>
        <w:t xml:space="preserve"> </w:t>
      </w:r>
      <w:r w:rsidR="00F94FB4">
        <w:rPr>
          <w:rFonts w:ascii="Times New Roman" w:hAnsi="Times New Roman" w:cs="Times New Roman"/>
        </w:rPr>
        <w:t>To characterize the pa</w:t>
      </w:r>
      <w:r w:rsidR="00F94FB4" w:rsidRPr="00F94FB4">
        <w:rPr>
          <w:rFonts w:ascii="Times New Roman" w:hAnsi="Times New Roman" w:cs="Times New Roman"/>
        </w:rPr>
        <w:t xml:space="preserve">thological </w:t>
      </w:r>
      <w:r w:rsidR="00F94FB4">
        <w:rPr>
          <w:rFonts w:ascii="Times New Roman" w:hAnsi="Times New Roman" w:cs="Times New Roman"/>
        </w:rPr>
        <w:t xml:space="preserve">futures of </w:t>
      </w:r>
      <w:r w:rsidR="00F94FB4" w:rsidRPr="00F94FB4">
        <w:rPr>
          <w:rFonts w:ascii="Times New Roman" w:hAnsi="Times New Roman" w:cs="Times New Roman"/>
        </w:rPr>
        <w:t>COVID-</w:t>
      </w:r>
      <w:r w:rsidR="00F94FB4">
        <w:rPr>
          <w:rFonts w:ascii="Times New Roman" w:hAnsi="Times New Roman" w:cs="Times New Roman"/>
        </w:rPr>
        <w:t>a</w:t>
      </w:r>
      <w:r w:rsidR="00F94FB4" w:rsidRPr="00F94FB4">
        <w:rPr>
          <w:rFonts w:ascii="Times New Roman" w:hAnsi="Times New Roman" w:cs="Times New Roman"/>
        </w:rPr>
        <w:t xml:space="preserve">ssociated </w:t>
      </w:r>
      <w:r w:rsidR="00F94FB4">
        <w:rPr>
          <w:rFonts w:ascii="Times New Roman" w:hAnsi="Times New Roman" w:cs="Times New Roman"/>
        </w:rPr>
        <w:t>c</w:t>
      </w:r>
      <w:r w:rsidR="00F94FB4" w:rsidRPr="00F94FB4">
        <w:rPr>
          <w:rFonts w:ascii="Times New Roman" w:hAnsi="Times New Roman" w:cs="Times New Roman"/>
        </w:rPr>
        <w:t>oagulopathy</w:t>
      </w:r>
      <w:r w:rsidR="00F94FB4">
        <w:rPr>
          <w:rFonts w:ascii="Times New Roman" w:hAnsi="Times New Roman" w:cs="Times New Roman"/>
        </w:rPr>
        <w:t xml:space="preserve"> in hACE2 transgenic</w:t>
      </w:r>
      <w:r w:rsidR="00963154">
        <w:rPr>
          <w:rFonts w:ascii="Times New Roman" w:hAnsi="Times New Roman" w:cs="Times New Roman"/>
        </w:rPr>
        <w:t xml:space="preserve"> (</w:t>
      </w:r>
      <w:proofErr w:type="spellStart"/>
      <w:r w:rsidR="00963154">
        <w:rPr>
          <w:rFonts w:ascii="Times New Roman" w:hAnsi="Times New Roman" w:cs="Times New Roman"/>
        </w:rPr>
        <w:t>Tg</w:t>
      </w:r>
      <w:proofErr w:type="spellEnd"/>
      <w:r w:rsidR="00963154">
        <w:rPr>
          <w:rFonts w:ascii="Times New Roman" w:hAnsi="Times New Roman" w:cs="Times New Roman"/>
        </w:rPr>
        <w:t>)</w:t>
      </w:r>
      <w:r w:rsidR="00F94FB4">
        <w:rPr>
          <w:rFonts w:ascii="Times New Roman" w:hAnsi="Times New Roman" w:cs="Times New Roman"/>
        </w:rPr>
        <w:t xml:space="preserve"> mice</w:t>
      </w:r>
      <w:r w:rsidR="005F6C74">
        <w:rPr>
          <w:rFonts w:ascii="Times New Roman" w:hAnsi="Times New Roman" w:cs="Times New Roman"/>
          <w:b/>
          <w:bCs/>
        </w:rPr>
        <w:t xml:space="preserve"> </w:t>
      </w:r>
    </w:p>
    <w:p w14:paraId="4A5EDF68" w14:textId="3BBE9C97" w:rsidR="002E3644" w:rsidRPr="003F09A6" w:rsidRDefault="002E3644" w:rsidP="006D0FD9">
      <w:pPr>
        <w:jc w:val="both"/>
        <w:rPr>
          <w:rFonts w:ascii="Times New Roman" w:hAnsi="Times New Roman" w:cs="Times New Roman"/>
        </w:rPr>
      </w:pPr>
      <w:r w:rsidRPr="002E3644">
        <w:rPr>
          <w:rFonts w:ascii="Times New Roman" w:hAnsi="Times New Roman" w:cs="Times New Roman"/>
          <w:b/>
          <w:bCs/>
        </w:rPr>
        <w:t>Methods:</w:t>
      </w:r>
      <w:r w:rsidR="003F09A6">
        <w:rPr>
          <w:rFonts w:ascii="Times New Roman" w:hAnsi="Times New Roman" w:cs="Times New Roman"/>
          <w:b/>
          <w:bCs/>
        </w:rPr>
        <w:t xml:space="preserve"> </w:t>
      </w:r>
      <w:r w:rsidR="003F09A6" w:rsidRPr="003F09A6">
        <w:rPr>
          <w:rFonts w:ascii="Times New Roman" w:hAnsi="Times New Roman" w:cs="Times New Roman"/>
        </w:rPr>
        <w:t>Fully characterized</w:t>
      </w:r>
      <w:r w:rsidR="00963154">
        <w:rPr>
          <w:rFonts w:ascii="Times New Roman" w:hAnsi="Times New Roman" w:cs="Times New Roman"/>
        </w:rPr>
        <w:t xml:space="preserve"> AC70 line of hACE2-Tg mice with values of LD</w:t>
      </w:r>
      <w:r w:rsidR="00963154" w:rsidRPr="00963154">
        <w:rPr>
          <w:rFonts w:ascii="Times New Roman" w:hAnsi="Times New Roman" w:cs="Times New Roman"/>
          <w:vertAlign w:val="subscript"/>
        </w:rPr>
        <w:t>50</w:t>
      </w:r>
      <w:r w:rsidR="00963154">
        <w:rPr>
          <w:rFonts w:ascii="Times New Roman" w:hAnsi="Times New Roman" w:cs="Times New Roman"/>
        </w:rPr>
        <w:t xml:space="preserve"> and ID</w:t>
      </w:r>
      <w:r w:rsidR="00963154" w:rsidRPr="00963154">
        <w:rPr>
          <w:rFonts w:ascii="Times New Roman" w:hAnsi="Times New Roman" w:cs="Times New Roman"/>
          <w:vertAlign w:val="subscript"/>
        </w:rPr>
        <w:t>50</w:t>
      </w:r>
      <w:r w:rsidR="00963154">
        <w:rPr>
          <w:rFonts w:ascii="Times New Roman" w:hAnsi="Times New Roman" w:cs="Times New Roman"/>
        </w:rPr>
        <w:t xml:space="preserve"> of 3 and 0.5 TCID</w:t>
      </w:r>
      <w:r w:rsidR="00963154" w:rsidRPr="00963154">
        <w:rPr>
          <w:rFonts w:ascii="Times New Roman" w:hAnsi="Times New Roman" w:cs="Times New Roman"/>
          <w:vertAlign w:val="subscript"/>
        </w:rPr>
        <w:t xml:space="preserve">50 </w:t>
      </w:r>
      <w:r w:rsidR="00963154">
        <w:rPr>
          <w:rFonts w:ascii="Times New Roman" w:hAnsi="Times New Roman" w:cs="Times New Roman"/>
        </w:rPr>
        <w:t xml:space="preserve">of SARS-CoV-2 (WA1 strain), respectively, were challenged intranasally </w:t>
      </w:r>
      <w:r w:rsidR="00963154" w:rsidRPr="00AD7AE2">
        <w:rPr>
          <w:rFonts w:ascii="Times New Roman" w:hAnsi="Times New Roman" w:cs="Times New Roman"/>
        </w:rPr>
        <w:t>with 10</w:t>
      </w:r>
      <w:r w:rsidR="00963154" w:rsidRPr="00AD7AE2">
        <w:rPr>
          <w:rFonts w:ascii="Times New Roman" w:hAnsi="Times New Roman" w:cs="Times New Roman"/>
          <w:vertAlign w:val="superscript"/>
        </w:rPr>
        <w:t>5</w:t>
      </w:r>
      <w:r w:rsidR="00963154" w:rsidRPr="00AD7AE2">
        <w:rPr>
          <w:rFonts w:ascii="Times New Roman" w:hAnsi="Times New Roman" w:cs="Times New Roman"/>
        </w:rPr>
        <w:t xml:space="preserve"> TCID</w:t>
      </w:r>
      <w:r w:rsidR="00963154" w:rsidRPr="00AD7AE2">
        <w:rPr>
          <w:rFonts w:ascii="Times New Roman" w:hAnsi="Times New Roman" w:cs="Times New Roman"/>
          <w:vertAlign w:val="subscript"/>
        </w:rPr>
        <w:t>50</w:t>
      </w:r>
      <w:r w:rsidR="00963154" w:rsidRPr="00AD7AE2">
        <w:rPr>
          <w:rFonts w:ascii="Times New Roman" w:hAnsi="Times New Roman" w:cs="Times New Roman"/>
        </w:rPr>
        <w:t xml:space="preserve"> of SARS-CoV-2</w:t>
      </w:r>
      <w:r w:rsidR="00963154">
        <w:rPr>
          <w:rFonts w:ascii="Times New Roman" w:hAnsi="Times New Roman" w:cs="Times New Roman"/>
        </w:rPr>
        <w:t xml:space="preserve">. These lethally challenged mice were subjected to various analyses for assessing </w:t>
      </w:r>
      <w:r w:rsidR="00820770">
        <w:rPr>
          <w:rFonts w:ascii="Times New Roman" w:hAnsi="Times New Roman" w:cs="Times New Roman"/>
        </w:rPr>
        <w:t xml:space="preserve">a wide spectrum of host responses, especially virology, hematology, serology, coagulation-related markers, histopathology, etc.   </w:t>
      </w:r>
      <w:r w:rsidR="00963154">
        <w:rPr>
          <w:rFonts w:ascii="Times New Roman" w:hAnsi="Times New Roman" w:cs="Times New Roman"/>
        </w:rPr>
        <w:t xml:space="preserve">  </w:t>
      </w:r>
      <w:r w:rsidR="003F09A6" w:rsidRPr="003F09A6">
        <w:rPr>
          <w:rFonts w:ascii="Times New Roman" w:hAnsi="Times New Roman" w:cs="Times New Roman"/>
        </w:rPr>
        <w:t xml:space="preserve"> </w:t>
      </w:r>
    </w:p>
    <w:p w14:paraId="40B9AFC9" w14:textId="6534F597" w:rsidR="002E3644" w:rsidRDefault="002E3644" w:rsidP="006D0FD9">
      <w:pPr>
        <w:jc w:val="both"/>
        <w:rPr>
          <w:rFonts w:ascii="Times New Roman" w:hAnsi="Times New Roman" w:cs="Times New Roman"/>
        </w:rPr>
      </w:pPr>
      <w:r w:rsidRPr="002E3644">
        <w:rPr>
          <w:rFonts w:ascii="Times New Roman" w:hAnsi="Times New Roman" w:cs="Times New Roman"/>
          <w:b/>
          <w:bCs/>
        </w:rPr>
        <w:t>Results:</w:t>
      </w:r>
      <w:r w:rsidR="00820770" w:rsidRPr="00820770">
        <w:rPr>
          <w:rFonts w:ascii="Times New Roman" w:hAnsi="Times New Roman" w:cs="Times New Roman"/>
        </w:rPr>
        <w:t xml:space="preserve"> </w:t>
      </w:r>
      <w:r w:rsidR="00820770" w:rsidRPr="00AD7AE2">
        <w:rPr>
          <w:rFonts w:ascii="Times New Roman" w:hAnsi="Times New Roman" w:cs="Times New Roman"/>
        </w:rPr>
        <w:t xml:space="preserve">Lethal challenge of AC70 hACE2 </w:t>
      </w:r>
      <w:proofErr w:type="spellStart"/>
      <w:r w:rsidR="00820770" w:rsidRPr="00AD7AE2">
        <w:rPr>
          <w:rFonts w:ascii="Times New Roman" w:hAnsi="Times New Roman" w:cs="Times New Roman"/>
        </w:rPr>
        <w:t>Tg</w:t>
      </w:r>
      <w:proofErr w:type="spellEnd"/>
      <w:r w:rsidR="00820770" w:rsidRPr="00AD7AE2">
        <w:rPr>
          <w:rFonts w:ascii="Times New Roman" w:hAnsi="Times New Roman" w:cs="Times New Roman"/>
        </w:rPr>
        <w:t xml:space="preserve"> mice caused acute onset of leukopenia, lymphopenia, along with an increased neutrophil-to-lymphocyte ratio. Importantly, infected animals recapitulated key features of COVID-19-associated coagulopathy, including significantly elevated levels of D-dimer, t-PA, PAI-1, and circulating NETs, along with activated platelet/endothelium marker. Immunohistochemical staining with anti-PF4 antibody revealed profound platelet aggregates especially within blocked veins of the lungs. ANXA2 is known to interact with S100A10 to form heterotetrametric complexes, serving as coreceptors for t-PA to regulate membrane fibrinolysis. Thus, our results revealing elevated IgG type anti-ANXA2 antibody production, downregulated de novo ANXA2/S100A10 synthesis, and reduced AnxA2/S100A10 association in infected mice support an important role of this protein in the pathogenesis of acute COVID-19.</w:t>
      </w:r>
    </w:p>
    <w:p w14:paraId="038D3B87" w14:textId="358039BE" w:rsidR="00820770" w:rsidRPr="00AD7AE2" w:rsidRDefault="002E3644" w:rsidP="00820770">
      <w:pPr>
        <w:jc w:val="both"/>
        <w:rPr>
          <w:rFonts w:ascii="Times New Roman" w:hAnsi="Times New Roman" w:cs="Times New Roman"/>
        </w:rPr>
      </w:pPr>
      <w:r w:rsidRPr="002E3644">
        <w:rPr>
          <w:rFonts w:ascii="Times New Roman" w:hAnsi="Times New Roman" w:cs="Times New Roman"/>
          <w:b/>
          <w:bCs/>
        </w:rPr>
        <w:t>Conclusion:</w:t>
      </w:r>
      <w:r>
        <w:rPr>
          <w:rFonts w:ascii="Times New Roman" w:hAnsi="Times New Roman" w:cs="Times New Roman"/>
        </w:rPr>
        <w:t xml:space="preserve"> </w:t>
      </w:r>
      <w:r w:rsidR="00820770">
        <w:rPr>
          <w:rFonts w:ascii="Times New Roman" w:hAnsi="Times New Roman" w:cs="Times New Roman"/>
        </w:rPr>
        <w:t>We</w:t>
      </w:r>
      <w:r w:rsidR="00820770" w:rsidRPr="00AD7AE2">
        <w:rPr>
          <w:rFonts w:ascii="Times New Roman" w:hAnsi="Times New Roman" w:cs="Times New Roman"/>
        </w:rPr>
        <w:t xml:space="preserve"> showed that acute SARS-CoV-2 infection of AC70 hACE2 </w:t>
      </w:r>
      <w:proofErr w:type="spellStart"/>
      <w:r w:rsidR="00820770" w:rsidRPr="00AD7AE2">
        <w:rPr>
          <w:rFonts w:ascii="Times New Roman" w:hAnsi="Times New Roman" w:cs="Times New Roman"/>
        </w:rPr>
        <w:t>Tg</w:t>
      </w:r>
      <w:proofErr w:type="spellEnd"/>
      <w:r w:rsidR="00820770" w:rsidRPr="00AD7AE2">
        <w:rPr>
          <w:rFonts w:ascii="Times New Roman" w:hAnsi="Times New Roman" w:cs="Times New Roman"/>
        </w:rPr>
        <w:t xml:space="preserve"> mice triggered a hypercoagulable state coexisting with ill-regulated fibrinolysis, accompanied by dysregulation of ANXA2 system, which might serve as druggable targets for development of antithrombotic and/or anti-fibrinolytic agents to attenuate pathogenesis of COVID-19.</w:t>
      </w:r>
    </w:p>
    <w:p w14:paraId="3C93B308" w14:textId="180F45F0" w:rsidR="002E3644" w:rsidRDefault="002E3644" w:rsidP="006D0FD9">
      <w:pPr>
        <w:jc w:val="both"/>
        <w:rPr>
          <w:rFonts w:ascii="Times New Roman" w:hAnsi="Times New Roman" w:cs="Times New Roman"/>
        </w:rPr>
      </w:pPr>
      <w:r w:rsidRPr="002E3644">
        <w:rPr>
          <w:rFonts w:ascii="Times New Roman" w:hAnsi="Times New Roman" w:cs="Times New Roman"/>
          <w:b/>
          <w:bCs/>
          <w:u w:val="single"/>
        </w:rPr>
        <w:t>BIOGRAPHY</w:t>
      </w:r>
      <w:r>
        <w:rPr>
          <w:rFonts w:ascii="Times New Roman" w:hAnsi="Times New Roman" w:cs="Times New Roman"/>
        </w:rPr>
        <w:t xml:space="preserve"> </w:t>
      </w:r>
    </w:p>
    <w:p w14:paraId="4FBD07CA" w14:textId="77777777" w:rsidR="00FB39EA" w:rsidRPr="00FB39EA" w:rsidRDefault="00FB39EA" w:rsidP="00FB39EA">
      <w:pPr>
        <w:jc w:val="both"/>
        <w:rPr>
          <w:rFonts w:ascii="Times New Roman" w:hAnsi="Times New Roman" w:cs="Times New Roman"/>
          <w:b/>
          <w:bCs/>
          <w:kern w:val="0"/>
          <w:shd w:val="clear" w:color="auto" w:fill="FFFFFF"/>
          <w14:ligatures w14:val="none"/>
        </w:rPr>
      </w:pPr>
      <w:bookmarkStart w:id="0" w:name="_Hlk80085221"/>
      <w:r w:rsidRPr="00FB39EA">
        <w:rPr>
          <w:rFonts w:ascii="Times New Roman" w:hAnsi="Times New Roman" w:cs="Times New Roman"/>
          <w:kern w:val="0"/>
          <w14:ligatures w14:val="none"/>
        </w:rPr>
        <w:t>Chien-Te Kent Tseng is a professor in the Departments of Microbiology and Immunology, Pathology, and Cell Biology and the Center of Biodefense and Emerging Disease at University of Texas Medical Branch. Dr. Tseng received his undergraduate training in Plant Pathology at National Chung Hsing University in Taiwan, did his M.S. and Ph.D. thesis and dissertation in the field of Immunology at Mississippi State University and University of Arkansas Medical Sciences, respectively, and did his postdoctoral training in HCV research at University of Texas Medical Brach. Over the past 20+ years, Tseng lab has primarily focused on characterization of the pathogenesis and development of effective medical countermeasures (MCMs) against zoonotic human beta-coronaviruses (</w:t>
      </w:r>
      <w:r w:rsidRPr="00FB39EA">
        <w:rPr>
          <w:rFonts w:ascii="Symbol" w:hAnsi="Symbol" w:cs="Times New Roman"/>
          <w:kern w:val="0"/>
          <w14:ligatures w14:val="none"/>
        </w:rPr>
        <w:t>b</w:t>
      </w:r>
      <w:r w:rsidRPr="00FB39EA">
        <w:rPr>
          <w:rFonts w:ascii="Times New Roman" w:hAnsi="Times New Roman" w:cs="Times New Roman"/>
          <w:kern w:val="0"/>
          <w14:ligatures w14:val="none"/>
        </w:rPr>
        <w:t>-CoVs) and other respiratory RNA viruses. Among other contributions in this fields, his lab is most well-known for their ability to establish and characterize animal models for studies of pathogenesis of SARS-CoV-1, MERS-</w:t>
      </w:r>
      <w:proofErr w:type="spellStart"/>
      <w:r w:rsidRPr="00FB39EA">
        <w:rPr>
          <w:rFonts w:ascii="Times New Roman" w:hAnsi="Times New Roman" w:cs="Times New Roman"/>
          <w:kern w:val="0"/>
          <w14:ligatures w14:val="none"/>
        </w:rPr>
        <w:t>CoV</w:t>
      </w:r>
      <w:proofErr w:type="spellEnd"/>
      <w:r w:rsidRPr="00FB39EA">
        <w:rPr>
          <w:rFonts w:ascii="Times New Roman" w:hAnsi="Times New Roman" w:cs="Times New Roman"/>
          <w:kern w:val="0"/>
          <w14:ligatures w14:val="none"/>
        </w:rPr>
        <w:t xml:space="preserve">, and SARS-CoV-2, and evaluation </w:t>
      </w:r>
      <w:r w:rsidRPr="00FB39EA">
        <w:rPr>
          <w:rFonts w:ascii="Times New Roman" w:hAnsi="Times New Roman" w:cs="Times New Roman"/>
          <w:kern w:val="0"/>
          <w14:ligatures w14:val="none"/>
        </w:rPr>
        <w:lastRenderedPageBreak/>
        <w:t>of immunogenicity, efficacy, and safety of MCMs. His work has been recognized as evidenced by multiple grant and contract awards of various sources.</w:t>
      </w:r>
    </w:p>
    <w:bookmarkEnd w:id="0"/>
    <w:p w14:paraId="5196E5DE" w14:textId="77777777" w:rsidR="00FB39EA" w:rsidRDefault="00FB39EA" w:rsidP="006D0FD9">
      <w:pPr>
        <w:jc w:val="both"/>
        <w:rPr>
          <w:rFonts w:ascii="Times New Roman" w:hAnsi="Times New Roman" w:cs="Times New Roman"/>
        </w:rPr>
      </w:pPr>
    </w:p>
    <w:sectPr w:rsidR="00FB3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D9"/>
    <w:rsid w:val="002E3644"/>
    <w:rsid w:val="003F09A6"/>
    <w:rsid w:val="005B6817"/>
    <w:rsid w:val="005F6C74"/>
    <w:rsid w:val="006D0FD9"/>
    <w:rsid w:val="00820770"/>
    <w:rsid w:val="00963154"/>
    <w:rsid w:val="00A961AC"/>
    <w:rsid w:val="00AD7AE2"/>
    <w:rsid w:val="00CC43BF"/>
    <w:rsid w:val="00F94FB4"/>
    <w:rsid w:val="00FB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772C"/>
  <w15:chartTrackingRefBased/>
  <w15:docId w15:val="{E5A6A4AE-0F97-4280-A01F-5050C4AA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644"/>
    <w:rPr>
      <w:color w:val="0563C1" w:themeColor="hyperlink"/>
      <w:u w:val="single"/>
    </w:rPr>
  </w:style>
  <w:style w:type="character" w:styleId="UnresolvedMention">
    <w:name w:val="Unresolved Mention"/>
    <w:basedOn w:val="DefaultParagraphFont"/>
    <w:uiPriority w:val="99"/>
    <w:semiHidden/>
    <w:unhideWhenUsed/>
    <w:rsid w:val="002E3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ktseng@utm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B77F-0AC4-4762-BA16-1622547C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Texas Medical Branch</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Tseng, Chien-Te K.</dc:creator>
  <cp:keywords/>
  <dc:description/>
  <cp:lastModifiedBy>Tseng, Chien-Te K.</cp:lastModifiedBy>
  <cp:revision>10</cp:revision>
  <dcterms:created xsi:type="dcterms:W3CDTF">2024-02-28T17:33:00Z</dcterms:created>
  <dcterms:modified xsi:type="dcterms:W3CDTF">2024-02-29T17:12:00Z</dcterms:modified>
</cp:coreProperties>
</file>