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CCE5" w14:textId="212793C5" w:rsidR="007B1ADC" w:rsidRDefault="00535A7B">
      <w:r w:rsidRPr="00535A7B">
        <w:t>In 2022, the Monkeypox virus (MPXV) exhibited global dissemination, spanning across six continents, underscoring a notable challenge due to the scarcity of targeted antiviral interventions. Passive immunotherapy, such as monoclonal antibodies (</w:t>
      </w:r>
      <w:proofErr w:type="spellStart"/>
      <w:r w:rsidRPr="00535A7B">
        <w:t>mAbs</w:t>
      </w:r>
      <w:proofErr w:type="spellEnd"/>
      <w:r w:rsidRPr="00535A7B">
        <w:t>) and bispecific antibodies (</w:t>
      </w:r>
      <w:proofErr w:type="spellStart"/>
      <w:r w:rsidRPr="00535A7B">
        <w:t>bsAbs</w:t>
      </w:r>
      <w:proofErr w:type="spellEnd"/>
      <w:r w:rsidRPr="00535A7B">
        <w:t xml:space="preserve">), has emerged as promising options. We immunized mice, rabbits with MPXV proteins, A29L, M1R or B6R, and employed hybridoma and single cell isolation technologies to screen for specific neutralizing </w:t>
      </w:r>
      <w:proofErr w:type="spellStart"/>
      <w:r w:rsidRPr="00535A7B">
        <w:t>mAbs</w:t>
      </w:r>
      <w:proofErr w:type="spellEnd"/>
      <w:r w:rsidRPr="00535A7B">
        <w:t xml:space="preserve">. The antiviral activity of these </w:t>
      </w:r>
      <w:proofErr w:type="spellStart"/>
      <w:r w:rsidRPr="00535A7B">
        <w:t>mAbs</w:t>
      </w:r>
      <w:proofErr w:type="spellEnd"/>
      <w:r w:rsidRPr="00535A7B">
        <w:t xml:space="preserve"> was subsequently characterized both in vitro and in vivo. Two neutralizing </w:t>
      </w:r>
      <w:proofErr w:type="spellStart"/>
      <w:proofErr w:type="gramStart"/>
      <w:r w:rsidRPr="00535A7B">
        <w:t>mAbs</w:t>
      </w:r>
      <w:proofErr w:type="spellEnd"/>
      <w:r w:rsidRPr="00535A7B">
        <w:t>,  M</w:t>
      </w:r>
      <w:proofErr w:type="gramEnd"/>
      <w:r w:rsidRPr="00535A7B">
        <w:t xml:space="preserve">1H11 and M3B2, targeting M1R,  3A1 and 9F8 specifically bind to A29L, and one specific </w:t>
      </w:r>
      <w:proofErr w:type="spellStart"/>
      <w:r w:rsidRPr="00535A7B">
        <w:t>mAb</w:t>
      </w:r>
      <w:proofErr w:type="spellEnd"/>
      <w:r w:rsidRPr="00535A7B">
        <w:t xml:space="preserve">, B7C9, specific to B6R, were identified. They exhibited varying degrees of antiviral efficacy against </w:t>
      </w:r>
      <w:proofErr w:type="spellStart"/>
      <w:r w:rsidRPr="00535A7B">
        <w:t>orthopoxvirus</w:t>
      </w:r>
      <w:proofErr w:type="spellEnd"/>
      <w:r w:rsidRPr="00535A7B">
        <w:t xml:space="preserve"> infection both in vivo and in vitro. The cocktail of M1H11 and M3B2, 3A1 and 9F8, 9F8 and B7C9 demonstrated a synergistic protective effect in vivo. The </w:t>
      </w:r>
      <w:proofErr w:type="spellStart"/>
      <w:r w:rsidRPr="00535A7B">
        <w:t>bsAbs</w:t>
      </w:r>
      <w:proofErr w:type="spellEnd"/>
      <w:r w:rsidRPr="00535A7B">
        <w:t xml:space="preserve">, Bis-M1M3 and Bis-M1B7, Bis-9F8-7C9 were engineered by conjugating the Fc (fragment crystallizable) region of the humanized </w:t>
      </w:r>
      <w:proofErr w:type="spellStart"/>
      <w:r w:rsidRPr="00535A7B">
        <w:t>scFv</w:t>
      </w:r>
      <w:proofErr w:type="spellEnd"/>
      <w:r w:rsidRPr="00535A7B">
        <w:t xml:space="preserve"> (single-chain fragment variable) of the monoclonal antibody, respectively. These </w:t>
      </w:r>
      <w:proofErr w:type="spellStart"/>
      <w:r w:rsidRPr="00535A7B">
        <w:t>bsAbs</w:t>
      </w:r>
      <w:proofErr w:type="spellEnd"/>
      <w:r w:rsidRPr="00535A7B">
        <w:t xml:space="preserve"> exhibited markedly augmented in vivo antiviral protection against </w:t>
      </w:r>
      <w:proofErr w:type="spellStart"/>
      <w:r w:rsidRPr="00535A7B">
        <w:t>orthopoxvirus</w:t>
      </w:r>
      <w:proofErr w:type="spellEnd"/>
      <w:r w:rsidRPr="00535A7B">
        <w:t xml:space="preserve"> surpassing the individual </w:t>
      </w:r>
      <w:proofErr w:type="spellStart"/>
      <w:r w:rsidRPr="00535A7B">
        <w:t>mAbs</w:t>
      </w:r>
      <w:proofErr w:type="spellEnd"/>
      <w:r w:rsidRPr="00535A7B">
        <w:t xml:space="preserve">. This study may provide crucial insights for further research on broadly antiviral drugs against MPXV and other </w:t>
      </w:r>
      <w:proofErr w:type="spellStart"/>
      <w:r w:rsidRPr="00535A7B">
        <w:t>orthopoxviruses</w:t>
      </w:r>
      <w:proofErr w:type="spellEnd"/>
      <w:r w:rsidRPr="00535A7B">
        <w:t>.</w:t>
      </w:r>
      <w:bookmarkStart w:id="0" w:name="_GoBack"/>
      <w:bookmarkEnd w:id="0"/>
    </w:p>
    <w:sectPr w:rsidR="007B1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E4B8" w14:textId="77777777" w:rsidR="00D5077F" w:rsidRDefault="00D5077F" w:rsidP="00535A7B">
      <w:r>
        <w:separator/>
      </w:r>
    </w:p>
  </w:endnote>
  <w:endnote w:type="continuationSeparator" w:id="0">
    <w:p w14:paraId="3B71E39E" w14:textId="77777777" w:rsidR="00D5077F" w:rsidRDefault="00D5077F" w:rsidP="005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9EE1" w14:textId="77777777" w:rsidR="00D5077F" w:rsidRDefault="00D5077F" w:rsidP="00535A7B">
      <w:r>
        <w:separator/>
      </w:r>
    </w:p>
  </w:footnote>
  <w:footnote w:type="continuationSeparator" w:id="0">
    <w:p w14:paraId="7B380410" w14:textId="77777777" w:rsidR="00D5077F" w:rsidRDefault="00D5077F" w:rsidP="0053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10"/>
    <w:rsid w:val="00535A7B"/>
    <w:rsid w:val="005F53E2"/>
    <w:rsid w:val="00660C10"/>
    <w:rsid w:val="007B1ADC"/>
    <w:rsid w:val="00D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9562ED-20AA-48E5-A753-6A66726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A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1216</Characters>
  <Application>Microsoft Office Word</Application>
  <DocSecurity>0</DocSecurity>
  <Lines>27</Lines>
  <Paragraphs>11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沈晨光</dc:creator>
  <cp:keywords/>
  <dc:description/>
  <cp:lastModifiedBy>沈晨光</cp:lastModifiedBy>
  <cp:revision>2</cp:revision>
  <dcterms:created xsi:type="dcterms:W3CDTF">2024-02-19T09:30:00Z</dcterms:created>
  <dcterms:modified xsi:type="dcterms:W3CDTF">2024-02-19T09:30:00Z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f5a6b920dbc8f9bed130a28fe619529bfee061cb6ca47dcc27810c4f77fec40c</vt:lpwstr>
  </property>
</Properties>
</file>