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2F97" w14:textId="114787CC" w:rsidR="00FD63B3" w:rsidRDefault="00FD63B3" w:rsidP="00FD63B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166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C96041" w:rsidRPr="00C96041">
        <w:t xml:space="preserve"> </w:t>
      </w:r>
      <w:r w:rsidR="00C96041">
        <w:rPr>
          <w:rFonts w:ascii="Times New Roman" w:hAnsi="Times New Roman" w:cs="Times New Roman"/>
          <w:b/>
          <w:bCs/>
          <w:sz w:val="24"/>
          <w:szCs w:val="24"/>
        </w:rPr>
        <w:t>Identifying</w:t>
      </w:r>
      <w:r w:rsidR="00C96041" w:rsidRPr="00C96041">
        <w:rPr>
          <w:rFonts w:ascii="Times New Roman" w:hAnsi="Times New Roman" w:cs="Times New Roman"/>
          <w:b/>
          <w:bCs/>
          <w:sz w:val="24"/>
          <w:szCs w:val="24"/>
        </w:rPr>
        <w:t xml:space="preserve"> Early Therapeutic Targets in </w:t>
      </w:r>
      <w:r w:rsidR="00C96041" w:rsidRPr="00C960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Opisthorchis viverrini</w:t>
      </w:r>
      <w:r w:rsidR="00C96041" w:rsidRPr="00C96041">
        <w:rPr>
          <w:rFonts w:ascii="Times New Roman" w:hAnsi="Times New Roman" w:cs="Times New Roman"/>
          <w:b/>
          <w:bCs/>
          <w:sz w:val="24"/>
          <w:szCs w:val="24"/>
        </w:rPr>
        <w:t xml:space="preserve"> Infection: A Comparative Immunoproteomic Analysis of Sera from </w:t>
      </w:r>
      <w:r w:rsidR="00CF669A">
        <w:rPr>
          <w:rFonts w:ascii="Times New Roman" w:hAnsi="Times New Roman" w:cs="Times New Roman"/>
          <w:b/>
          <w:bCs/>
          <w:sz w:val="24"/>
          <w:szCs w:val="24"/>
        </w:rPr>
        <w:t>Resistant</w:t>
      </w:r>
      <w:r w:rsidR="00C96041" w:rsidRPr="00C96041">
        <w:rPr>
          <w:rFonts w:ascii="Times New Roman" w:hAnsi="Times New Roman" w:cs="Times New Roman"/>
          <w:b/>
          <w:bCs/>
          <w:sz w:val="24"/>
          <w:szCs w:val="24"/>
        </w:rPr>
        <w:t xml:space="preserve"> Mice and </w:t>
      </w:r>
      <w:r w:rsidR="00C96041">
        <w:rPr>
          <w:rFonts w:ascii="Times New Roman" w:hAnsi="Times New Roman" w:cs="Times New Roman"/>
          <w:b/>
          <w:bCs/>
          <w:sz w:val="24"/>
          <w:szCs w:val="24"/>
        </w:rPr>
        <w:t xml:space="preserve">Suceptible </w:t>
      </w:r>
      <w:r w:rsidR="00C96041" w:rsidRPr="00C96041">
        <w:rPr>
          <w:rFonts w:ascii="Times New Roman" w:hAnsi="Times New Roman" w:cs="Times New Roman"/>
          <w:b/>
          <w:bCs/>
          <w:sz w:val="24"/>
          <w:szCs w:val="24"/>
        </w:rPr>
        <w:t xml:space="preserve">Hamsters </w:t>
      </w:r>
      <w:r w:rsidRPr="00664166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4FC7859A" w14:textId="77777777" w:rsidR="00FD63B3" w:rsidRPr="00CC390F" w:rsidRDefault="00FD63B3" w:rsidP="00FD63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90F">
        <w:rPr>
          <w:rFonts w:ascii="Times New Roman" w:hAnsi="Times New Roman" w:cs="Times New Roman"/>
          <w:sz w:val="24"/>
          <w:szCs w:val="24"/>
        </w:rPr>
        <w:t xml:space="preserve">Alok Kafle </w:t>
      </w:r>
      <w:r w:rsidRPr="00CC390F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CC390F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CC390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C390F">
        <w:rPr>
          <w:rFonts w:ascii="Times New Roman" w:hAnsi="Times New Roman" w:cs="Times New Roman"/>
          <w:sz w:val="24"/>
          <w:szCs w:val="24"/>
        </w:rPr>
        <w:t>Sutas Suttiprapa</w:t>
      </w:r>
      <w:r w:rsidRPr="008816F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45D454E" w14:textId="77777777" w:rsidR="00FD63B3" w:rsidRPr="00C54E85" w:rsidRDefault="00FD63B3" w:rsidP="00FD63B3">
      <w:pPr>
        <w:spacing w:line="360" w:lineRule="auto"/>
        <w:ind w:left="142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15F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015F5">
        <w:rPr>
          <w:rFonts w:ascii="Times New Roman" w:hAnsi="Times New Roman" w:cs="Times New Roman"/>
          <w:sz w:val="24"/>
          <w:szCs w:val="24"/>
        </w:rPr>
        <w:t xml:space="preserve"> </w:t>
      </w:r>
      <w:r w:rsidRPr="00C54E85">
        <w:rPr>
          <w:rFonts w:ascii="Times New Roman" w:hAnsi="Times New Roman" w:cs="Times New Roman"/>
          <w:i/>
          <w:iCs/>
          <w:sz w:val="24"/>
          <w:szCs w:val="24"/>
        </w:rPr>
        <w:t>Department of Tropical Medicine, Faculty of Medicine, Khon Kaen University, Khon Kaen. 4002, Thailand</w:t>
      </w:r>
    </w:p>
    <w:p w14:paraId="79388B70" w14:textId="77777777" w:rsidR="00FD63B3" w:rsidRPr="00C54E85" w:rsidRDefault="00FD63B3" w:rsidP="00FD63B3">
      <w:pPr>
        <w:spacing w:line="360" w:lineRule="auto"/>
        <w:ind w:left="142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4E8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C54E85">
        <w:rPr>
          <w:rFonts w:ascii="Times New Roman" w:hAnsi="Times New Roman" w:cs="Times New Roman"/>
          <w:i/>
          <w:iCs/>
          <w:sz w:val="24"/>
          <w:szCs w:val="24"/>
        </w:rPr>
        <w:t>WHO Collaborating Center for Research and Control of Opist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C54E85">
        <w:rPr>
          <w:rFonts w:ascii="Times New Roman" w:hAnsi="Times New Roman" w:cs="Times New Roman"/>
          <w:i/>
          <w:iCs/>
          <w:sz w:val="24"/>
          <w:szCs w:val="24"/>
        </w:rPr>
        <w:t xml:space="preserve">orchiasis (Southeast Asian Liver Fluke Diseases), </w:t>
      </w:r>
      <w:r>
        <w:rPr>
          <w:rFonts w:ascii="Times New Roman" w:hAnsi="Times New Roman" w:cs="Times New Roman"/>
          <w:i/>
          <w:iCs/>
          <w:sz w:val="24"/>
          <w:szCs w:val="24"/>
        </w:rPr>
        <w:t>Department of Tropical Medicine</w:t>
      </w:r>
      <w:r w:rsidRPr="00C54E85">
        <w:rPr>
          <w:rFonts w:ascii="Times New Roman" w:hAnsi="Times New Roman" w:cs="Times New Roman"/>
          <w:i/>
          <w:iCs/>
          <w:sz w:val="24"/>
          <w:szCs w:val="24"/>
        </w:rPr>
        <w:t>, Khon Kaen University, Khon Kaen, 4002, Thailand</w:t>
      </w:r>
    </w:p>
    <w:p w14:paraId="094A3A2E" w14:textId="77777777" w:rsidR="00FD63B3" w:rsidRPr="00F05BDC" w:rsidRDefault="00FD63B3" w:rsidP="00FD63B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5F5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7FA6BF2A" w14:textId="3EB75B86" w:rsidR="00FD63B3" w:rsidRPr="00C92350" w:rsidRDefault="00FD63B3" w:rsidP="00FD63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DC">
        <w:rPr>
          <w:rFonts w:ascii="Times New Roman" w:hAnsi="Times New Roman" w:cs="Times New Roman"/>
          <w:sz w:val="24"/>
          <w:szCs w:val="24"/>
        </w:rPr>
        <w:t xml:space="preserve">Opisthorchiasis, caused by </w:t>
      </w:r>
      <w:r w:rsidRPr="00F05BDC">
        <w:rPr>
          <w:rFonts w:ascii="Times New Roman" w:hAnsi="Times New Roman" w:cs="Times New Roman"/>
          <w:i/>
          <w:iCs/>
          <w:sz w:val="24"/>
          <w:szCs w:val="24"/>
        </w:rPr>
        <w:t>Opisthorchis viverrini</w:t>
      </w:r>
      <w:r w:rsidRPr="00F05BDC">
        <w:rPr>
          <w:rFonts w:ascii="Times New Roman" w:hAnsi="Times New Roman" w:cs="Times New Roman"/>
          <w:sz w:val="24"/>
          <w:szCs w:val="24"/>
        </w:rPr>
        <w:t>, continues to pose a significant public health challenge, particularly in the Lower Mekong Basin of Southeast Asia, necessitating urgent attention and intervention.</w:t>
      </w:r>
      <w:r w:rsidRPr="00C92350">
        <w:rPr>
          <w:rFonts w:ascii="Times New Roman" w:hAnsi="Times New Roman" w:cs="Times New Roman"/>
          <w:sz w:val="24"/>
          <w:szCs w:val="24"/>
        </w:rPr>
        <w:t xml:space="preserve"> </w:t>
      </w:r>
      <w:r w:rsidR="00CF669A" w:rsidRPr="00CF669A">
        <w:rPr>
          <w:rFonts w:ascii="Times New Roman" w:hAnsi="Times New Roman" w:cs="Times New Roman"/>
          <w:i/>
          <w:iCs/>
          <w:sz w:val="24"/>
          <w:szCs w:val="24"/>
        </w:rPr>
        <w:t>O. viverrini</w:t>
      </w:r>
      <w:r w:rsidR="00CF669A" w:rsidRPr="00CF669A">
        <w:rPr>
          <w:rFonts w:ascii="Times New Roman" w:hAnsi="Times New Roman" w:cs="Times New Roman"/>
          <w:sz w:val="24"/>
          <w:szCs w:val="24"/>
        </w:rPr>
        <w:t xml:space="preserve">, a </w:t>
      </w:r>
      <w:r w:rsidR="00CF669A">
        <w:rPr>
          <w:rFonts w:ascii="Times New Roman" w:hAnsi="Times New Roman" w:cs="Times New Roman"/>
          <w:sz w:val="24"/>
          <w:szCs w:val="24"/>
        </w:rPr>
        <w:t>foodborne trematode</w:t>
      </w:r>
      <w:r w:rsidR="00CF669A" w:rsidRPr="00CF669A">
        <w:rPr>
          <w:rFonts w:ascii="Times New Roman" w:hAnsi="Times New Roman" w:cs="Times New Roman"/>
          <w:sz w:val="24"/>
          <w:szCs w:val="24"/>
        </w:rPr>
        <w:t xml:space="preserve">, emerges as a significant yet understudied </w:t>
      </w:r>
      <w:r w:rsidR="00CF669A">
        <w:rPr>
          <w:rFonts w:ascii="Times New Roman" w:hAnsi="Times New Roman" w:cs="Times New Roman"/>
          <w:sz w:val="24"/>
          <w:szCs w:val="24"/>
        </w:rPr>
        <w:t>and neglected parasite</w:t>
      </w:r>
      <w:r w:rsidR="00CF669A" w:rsidRPr="00CF669A">
        <w:rPr>
          <w:rFonts w:ascii="Times New Roman" w:hAnsi="Times New Roman" w:cs="Times New Roman"/>
          <w:sz w:val="24"/>
          <w:szCs w:val="24"/>
        </w:rPr>
        <w:t>, afflicting approximately 9 million individuals in South-east Asia. The economic ramifications of this parasite in Thailand, where it is prevalent, are striking; the associated medical care and productivity losses amount to an estimated USD $120 million annually.</w:t>
      </w:r>
      <w:r w:rsidR="00CF669A">
        <w:rPr>
          <w:rFonts w:ascii="Times New Roman" w:hAnsi="Times New Roman" w:cs="Times New Roman"/>
          <w:sz w:val="24"/>
          <w:szCs w:val="24"/>
        </w:rPr>
        <w:t xml:space="preserve"> </w:t>
      </w:r>
      <w:r w:rsidR="00CF669A" w:rsidRPr="00CF669A">
        <w:rPr>
          <w:rFonts w:ascii="Times New Roman" w:hAnsi="Times New Roman" w:cs="Times New Roman"/>
          <w:sz w:val="24"/>
          <w:szCs w:val="24"/>
        </w:rPr>
        <w:t>Our research aims to uncover potential drug targets and vaccine candidates within the parasite by leveraging insights from coevolved resistant host species.</w:t>
      </w:r>
      <w:r w:rsidR="00CF669A">
        <w:rPr>
          <w:rFonts w:ascii="Times New Roman" w:hAnsi="Times New Roman" w:cs="Times New Roman"/>
          <w:sz w:val="24"/>
          <w:szCs w:val="24"/>
        </w:rPr>
        <w:t xml:space="preserve"> </w:t>
      </w:r>
      <w:r w:rsidRPr="00664166">
        <w:rPr>
          <w:rFonts w:ascii="Times New Roman" w:hAnsi="Times New Roman" w:cs="Times New Roman"/>
          <w:sz w:val="24"/>
          <w:szCs w:val="24"/>
        </w:rPr>
        <w:t xml:space="preserve">We employed sodium dodecyl </w:t>
      </w:r>
      <w:r>
        <w:rPr>
          <w:rFonts w:ascii="Times New Roman" w:hAnsi="Times New Roman" w:cs="Times New Roman"/>
          <w:sz w:val="24"/>
          <w:szCs w:val="24"/>
        </w:rPr>
        <w:t>sulfate-polyacrylamide</w:t>
      </w:r>
      <w:r w:rsidRPr="00664166">
        <w:rPr>
          <w:rFonts w:ascii="Times New Roman" w:hAnsi="Times New Roman" w:cs="Times New Roman"/>
          <w:sz w:val="24"/>
          <w:szCs w:val="24"/>
        </w:rPr>
        <w:t xml:space="preserve"> gel electrophoresis (SDS-PAGE) and western blotting techniques to investigate the kinetics of </w:t>
      </w:r>
      <w:r>
        <w:rPr>
          <w:rFonts w:ascii="Times New Roman" w:hAnsi="Times New Roman" w:cs="Times New Roman"/>
          <w:sz w:val="24"/>
          <w:szCs w:val="24"/>
        </w:rPr>
        <w:t xml:space="preserve">host </w:t>
      </w:r>
      <w:r w:rsidRPr="00664166">
        <w:rPr>
          <w:rFonts w:ascii="Times New Roman" w:hAnsi="Times New Roman" w:cs="Times New Roman"/>
          <w:sz w:val="24"/>
          <w:szCs w:val="24"/>
        </w:rPr>
        <w:t xml:space="preserve">immune responses targeting worm proteins during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664166">
        <w:rPr>
          <w:rFonts w:ascii="Times New Roman" w:hAnsi="Times New Roman" w:cs="Times New Roman"/>
          <w:sz w:val="24"/>
          <w:szCs w:val="24"/>
        </w:rPr>
        <w:t>early stage</w:t>
      </w:r>
      <w:r>
        <w:rPr>
          <w:rFonts w:ascii="Times New Roman" w:hAnsi="Times New Roman" w:cs="Times New Roman"/>
          <w:sz w:val="24"/>
          <w:szCs w:val="24"/>
        </w:rPr>
        <w:t xml:space="preserve"> of infection</w:t>
      </w:r>
      <w:r w:rsidRPr="00E71B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These methods assessed antibody responses in two animal species, hamsters and mice, following infection with </w:t>
      </w:r>
      <w:r w:rsidRPr="00C96041">
        <w:rPr>
          <w:rFonts w:ascii="Times New Roman" w:hAnsi="Times New Roman" w:cs="Times New Roman"/>
          <w:i/>
          <w:iCs/>
          <w:sz w:val="24"/>
          <w:szCs w:val="24"/>
        </w:rPr>
        <w:t>O. viverrini</w:t>
      </w:r>
      <w:r w:rsidRPr="00664166">
        <w:rPr>
          <w:rFonts w:ascii="Times New Roman" w:hAnsi="Times New Roman" w:cs="Times New Roman"/>
          <w:sz w:val="24"/>
          <w:szCs w:val="24"/>
        </w:rPr>
        <w:t xml:space="preserve"> at different </w:t>
      </w:r>
      <w:r w:rsidRPr="00E71B38">
        <w:rPr>
          <w:rFonts w:ascii="Times New Roman" w:hAnsi="Times New Roman" w:cs="Times New Roman"/>
          <w:sz w:val="24"/>
          <w:szCs w:val="24"/>
        </w:rPr>
        <w:t>intervals.</w:t>
      </w:r>
      <w:r>
        <w:rPr>
          <w:rFonts w:ascii="Times New Roman" w:hAnsi="Times New Roman" w:cs="Times New Roman"/>
          <w:sz w:val="24"/>
          <w:szCs w:val="24"/>
        </w:rPr>
        <w:t xml:space="preserve"> The results</w:t>
      </w:r>
      <w:r w:rsidRPr="00A42C88">
        <w:rPr>
          <w:rFonts w:ascii="Times New Roman" w:hAnsi="Times New Roman" w:cs="Times New Roman"/>
          <w:sz w:val="24"/>
          <w:szCs w:val="24"/>
        </w:rPr>
        <w:t xml:space="preserve"> demonstrated the propensity of mice to effectively eliminate </w:t>
      </w:r>
      <w:r w:rsidRPr="00A42C88">
        <w:rPr>
          <w:rFonts w:ascii="Times New Roman" w:hAnsi="Times New Roman" w:cs="Times New Roman"/>
          <w:i/>
          <w:iCs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42C88">
        <w:rPr>
          <w:rFonts w:ascii="Times New Roman" w:hAnsi="Times New Roman" w:cs="Times New Roman"/>
          <w:sz w:val="24"/>
          <w:szCs w:val="24"/>
        </w:rPr>
        <w:t xml:space="preserve">infection, accompanied by a robust antibody reaction towards approximately </w:t>
      </w:r>
      <w:r w:rsidR="00C96041">
        <w:rPr>
          <w:rFonts w:ascii="Times New Roman" w:hAnsi="Times New Roman" w:cs="Times New Roman"/>
          <w:sz w:val="24"/>
          <w:szCs w:val="24"/>
        </w:rPr>
        <w:t xml:space="preserve">80-100 Kd proteins, a significant </w:t>
      </w:r>
      <w:r w:rsidRPr="00A42C88">
        <w:rPr>
          <w:rFonts w:ascii="Times New Roman" w:hAnsi="Times New Roman" w:cs="Times New Roman"/>
          <w:sz w:val="24"/>
          <w:szCs w:val="24"/>
        </w:rPr>
        <w:t>component of NEJ</w:t>
      </w:r>
      <w:r w:rsidR="00D338C4">
        <w:rPr>
          <w:rFonts w:ascii="Times New Roman" w:hAnsi="Times New Roman" w:cs="Times New Roman"/>
          <w:sz w:val="24"/>
          <w:szCs w:val="24"/>
        </w:rPr>
        <w:t xml:space="preserve"> (Newly excysted juveniles)</w:t>
      </w:r>
      <w:r w:rsidRPr="00A42C88">
        <w:rPr>
          <w:rFonts w:ascii="Times New Roman" w:hAnsi="Times New Roman" w:cs="Times New Roman"/>
          <w:sz w:val="24"/>
          <w:szCs w:val="24"/>
        </w:rPr>
        <w:t xml:space="preserve"> </w:t>
      </w:r>
      <w:r w:rsidR="00C96041">
        <w:rPr>
          <w:rFonts w:ascii="Times New Roman" w:hAnsi="Times New Roman" w:cs="Times New Roman"/>
          <w:sz w:val="24"/>
          <w:szCs w:val="24"/>
        </w:rPr>
        <w:t xml:space="preserve">and immature worm </w:t>
      </w:r>
      <w:r w:rsidR="00CF669A">
        <w:rPr>
          <w:rFonts w:ascii="Times New Roman" w:hAnsi="Times New Roman" w:cs="Times New Roman"/>
          <w:sz w:val="24"/>
          <w:szCs w:val="24"/>
        </w:rPr>
        <w:t>tegumetal</w:t>
      </w:r>
      <w:r w:rsidRPr="00A42C88">
        <w:rPr>
          <w:rFonts w:ascii="Times New Roman" w:hAnsi="Times New Roman" w:cs="Times New Roman"/>
          <w:sz w:val="24"/>
          <w:szCs w:val="24"/>
        </w:rPr>
        <w:t xml:space="preserve"> extract.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350">
        <w:rPr>
          <w:rFonts w:ascii="Times New Roman" w:hAnsi="Times New Roman" w:cs="Times New Roman"/>
          <w:sz w:val="24"/>
          <w:szCs w:val="24"/>
        </w:rPr>
        <w:t xml:space="preserve">Conversely, hamsters displayed a notable depression in antibody response during the early stage of </w:t>
      </w:r>
      <w:r w:rsidRPr="004A336B">
        <w:rPr>
          <w:rFonts w:ascii="Times New Roman" w:hAnsi="Times New Roman" w:cs="Times New Roman"/>
          <w:i/>
          <w:iCs/>
          <w:sz w:val="24"/>
          <w:szCs w:val="24"/>
        </w:rPr>
        <w:t>O. viverrini</w:t>
      </w:r>
      <w:r w:rsidRPr="00C92350">
        <w:rPr>
          <w:rFonts w:ascii="Times New Roman" w:hAnsi="Times New Roman" w:cs="Times New Roman"/>
          <w:sz w:val="24"/>
          <w:szCs w:val="24"/>
        </w:rPr>
        <w:t xml:space="preserve"> infection.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B38">
        <w:rPr>
          <w:rFonts w:ascii="Times New Roman" w:hAnsi="Times New Roman" w:cs="Times New Roman"/>
          <w:sz w:val="24"/>
          <w:szCs w:val="24"/>
        </w:rPr>
        <w:t xml:space="preserve">Expanding on these initial findings, </w:t>
      </w:r>
      <w:r>
        <w:rPr>
          <w:rFonts w:ascii="Times New Roman" w:hAnsi="Times New Roman" w:cs="Times New Roman"/>
          <w:sz w:val="24"/>
          <w:szCs w:val="24"/>
        </w:rPr>
        <w:t>we aimed</w:t>
      </w:r>
      <w:r w:rsidRPr="00E71B38">
        <w:rPr>
          <w:rFonts w:ascii="Times New Roman" w:hAnsi="Times New Roman" w:cs="Times New Roman"/>
          <w:sz w:val="24"/>
          <w:szCs w:val="24"/>
        </w:rPr>
        <w:t xml:space="preserve"> to identify a set of immunoreactive proteins in the tegument and somatic extract obtained from </w:t>
      </w:r>
      <w:r>
        <w:rPr>
          <w:rFonts w:ascii="Times New Roman" w:hAnsi="Times New Roman" w:cs="Times New Roman"/>
          <w:sz w:val="24"/>
          <w:szCs w:val="24"/>
        </w:rPr>
        <w:t xml:space="preserve">NEJ, </w:t>
      </w:r>
      <w:r w:rsidRPr="00E71B38">
        <w:rPr>
          <w:rFonts w:ascii="Times New Roman" w:hAnsi="Times New Roman" w:cs="Times New Roman"/>
          <w:sz w:val="24"/>
          <w:szCs w:val="24"/>
        </w:rPr>
        <w:t xml:space="preserve">immature and </w:t>
      </w:r>
      <w:r>
        <w:rPr>
          <w:rFonts w:ascii="Times New Roman" w:hAnsi="Times New Roman" w:cs="Times New Roman"/>
          <w:sz w:val="24"/>
          <w:szCs w:val="24"/>
        </w:rPr>
        <w:t xml:space="preserve">mature </w:t>
      </w:r>
      <w:r w:rsidRPr="00E71B38">
        <w:rPr>
          <w:rFonts w:ascii="Times New Roman" w:hAnsi="Times New Roman" w:cs="Times New Roman"/>
          <w:sz w:val="24"/>
          <w:szCs w:val="24"/>
        </w:rPr>
        <w:t xml:space="preserve">adult worms on </w:t>
      </w:r>
      <w:r>
        <w:rPr>
          <w:rFonts w:ascii="Times New Roman" w:hAnsi="Times New Roman" w:cs="Times New Roman"/>
          <w:sz w:val="24"/>
          <w:szCs w:val="24"/>
        </w:rPr>
        <w:t xml:space="preserve">Days 1, 7, </w:t>
      </w:r>
      <w:r w:rsidRPr="00E71B38">
        <w:rPr>
          <w:rFonts w:ascii="Times New Roman" w:hAnsi="Times New Roman" w:cs="Times New Roman"/>
          <w:sz w:val="24"/>
          <w:szCs w:val="24"/>
        </w:rPr>
        <w:t>14 and 28</w:t>
      </w:r>
      <w:r>
        <w:rPr>
          <w:rFonts w:ascii="Times New Roman" w:hAnsi="Times New Roman" w:cs="Times New Roman"/>
          <w:sz w:val="24"/>
          <w:szCs w:val="24"/>
        </w:rPr>
        <w:t xml:space="preserve"> post-infection</w:t>
      </w:r>
      <w:r w:rsidRPr="00E71B38">
        <w:rPr>
          <w:rFonts w:ascii="Times New Roman" w:hAnsi="Times New Roman" w:cs="Times New Roman"/>
          <w:sz w:val="24"/>
          <w:szCs w:val="24"/>
        </w:rPr>
        <w:t>, respectively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6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E71B38">
        <w:rPr>
          <w:rFonts w:ascii="Times New Roman" w:hAnsi="Times New Roman" w:cs="Times New Roman"/>
          <w:sz w:val="24"/>
          <w:szCs w:val="24"/>
        </w:rPr>
        <w:t>both</w:t>
      </w:r>
      <w:r w:rsidRPr="00A643AC">
        <w:rPr>
          <w:rFonts w:ascii="Times New Roman" w:hAnsi="Times New Roman" w:cs="Times New Roman"/>
          <w:sz w:val="24"/>
          <w:szCs w:val="24"/>
        </w:rPr>
        <w:t xml:space="preserve"> </w:t>
      </w:r>
      <w:r w:rsidRPr="00E71B38">
        <w:rPr>
          <w:rFonts w:ascii="Times New Roman" w:hAnsi="Times New Roman" w:cs="Times New Roman"/>
          <w:sz w:val="24"/>
          <w:szCs w:val="24"/>
        </w:rPr>
        <w:t>hosts</w:t>
      </w:r>
      <w:r w:rsidR="00C96041">
        <w:rPr>
          <w:rFonts w:ascii="Times New Roman" w:hAnsi="Times New Roman" w:cs="Times New Roman"/>
          <w:sz w:val="24"/>
          <w:szCs w:val="24"/>
        </w:rPr>
        <w:t xml:space="preserve"> and identify proteins using Mass spectrometry analysis</w:t>
      </w:r>
      <w:r w:rsidRPr="00E71B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B38">
        <w:rPr>
          <w:rFonts w:ascii="Times New Roman" w:hAnsi="Times New Roman" w:cs="Times New Roman"/>
          <w:sz w:val="24"/>
          <w:szCs w:val="24"/>
        </w:rPr>
        <w:t xml:space="preserve">The comparative analysis of serum samples from hamsters and mice may provide insights into the </w:t>
      </w:r>
      <w:r>
        <w:rPr>
          <w:rFonts w:ascii="Times New Roman" w:hAnsi="Times New Roman" w:cs="Times New Roman"/>
          <w:sz w:val="24"/>
          <w:szCs w:val="24"/>
        </w:rPr>
        <w:lastRenderedPageBreak/>
        <w:t>specific</w:t>
      </w:r>
      <w:r w:rsidRPr="00E71B38">
        <w:rPr>
          <w:rFonts w:ascii="Times New Roman" w:hAnsi="Times New Roman" w:cs="Times New Roman"/>
          <w:sz w:val="24"/>
          <w:szCs w:val="24"/>
        </w:rPr>
        <w:t xml:space="preserve"> protein(s) targeted by mice </w:t>
      </w:r>
      <w:r>
        <w:rPr>
          <w:rFonts w:ascii="Times New Roman" w:hAnsi="Times New Roman" w:cs="Times New Roman"/>
          <w:sz w:val="24"/>
          <w:szCs w:val="24"/>
        </w:rPr>
        <w:t>early</w:t>
      </w:r>
      <w:r w:rsidRPr="00E71B38">
        <w:rPr>
          <w:rFonts w:ascii="Times New Roman" w:hAnsi="Times New Roman" w:cs="Times New Roman"/>
          <w:sz w:val="24"/>
          <w:szCs w:val="24"/>
        </w:rPr>
        <w:t>, leading to the successful elimination of the infection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6041">
        <w:rPr>
          <w:rFonts w:ascii="Times New Roman" w:hAnsi="Times New Roman" w:cs="Times New Roman"/>
          <w:sz w:val="24"/>
          <w:szCs w:val="24"/>
        </w:rPr>
        <w:t>The knowledge can be used in parasitic infections, and discovering these proteins by non-susceptible hosts can be a key to identifying early diagnostic biomarkers and potential therapeutic targets</w:t>
      </w:r>
      <w:r w:rsidRPr="00C92350">
        <w:rPr>
          <w:rFonts w:ascii="Times New Roman" w:hAnsi="Times New Roman" w:cs="Times New Roman"/>
          <w:sz w:val="24"/>
          <w:szCs w:val="24"/>
        </w:rPr>
        <w:t xml:space="preserve"> against </w:t>
      </w:r>
      <w:r w:rsidR="00C96041" w:rsidRPr="00A70B9D">
        <w:rPr>
          <w:rFonts w:ascii="Times New Roman" w:hAnsi="Times New Roman" w:cs="Times New Roman"/>
          <w:sz w:val="24"/>
          <w:szCs w:val="24"/>
        </w:rPr>
        <w:t>parasitic infections.</w:t>
      </w:r>
    </w:p>
    <w:p w14:paraId="3CED1DD2" w14:textId="5DED2F87" w:rsidR="00D7410A" w:rsidRPr="00D7410A" w:rsidRDefault="00FD63B3" w:rsidP="00D741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1310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BDC">
        <w:rPr>
          <w:rFonts w:ascii="Times New Roman" w:hAnsi="Times New Roman" w:cs="Times New Roman"/>
          <w:i/>
          <w:iCs/>
          <w:sz w:val="24"/>
          <w:szCs w:val="24"/>
        </w:rPr>
        <w:t>Opisthorchis viverrini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6041">
        <w:rPr>
          <w:rFonts w:ascii="Times New Roman" w:hAnsi="Times New Roman" w:cs="Times New Roman"/>
          <w:sz w:val="24"/>
          <w:szCs w:val="24"/>
        </w:rPr>
        <w:t>Proteomics</w:t>
      </w:r>
      <w:r>
        <w:rPr>
          <w:rFonts w:ascii="Times New Roman" w:hAnsi="Times New Roman" w:cs="Times New Roman"/>
          <w:sz w:val="24"/>
          <w:szCs w:val="24"/>
        </w:rPr>
        <w:t>, immunoproteomics, biomarker</w:t>
      </w:r>
      <w:r w:rsidR="00C96041">
        <w:rPr>
          <w:rFonts w:ascii="Times New Roman" w:hAnsi="Times New Roman" w:cs="Times New Roman"/>
          <w:sz w:val="24"/>
          <w:szCs w:val="24"/>
        </w:rPr>
        <w:t>, Theraputic target</w:t>
      </w:r>
    </w:p>
    <w:p w14:paraId="169BAAC6" w14:textId="77777777" w:rsidR="00D7410A" w:rsidRPr="00321BDB" w:rsidRDefault="00D7410A" w:rsidP="00321BDB">
      <w:pPr>
        <w:pStyle w:val="ListParagraph"/>
        <w:spacing w:line="360" w:lineRule="auto"/>
        <w:rPr>
          <w:rFonts w:ascii="Times New Roman" w:hAnsi="Times New Roman" w:cs="Times New Roman"/>
          <w:szCs w:val="24"/>
        </w:rPr>
      </w:pPr>
    </w:p>
    <w:p w14:paraId="2B3521FD" w14:textId="6F328FCB" w:rsidR="00321BDB" w:rsidRDefault="00321BDB" w:rsidP="00321BDB">
      <w:pPr>
        <w:spacing w:line="276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321BDB">
        <w:rPr>
          <w:rFonts w:ascii="Times New Roman" w:hAnsi="Times New Roman" w:cs="Times New Roman"/>
          <w:szCs w:val="24"/>
        </w:rPr>
        <w:t xml:space="preserve">Alok Kafle, with over a decade's expertise in biomedical research, specializes in parasitology, immunology, and molecular techniques. </w:t>
      </w:r>
      <w:r>
        <w:rPr>
          <w:rFonts w:ascii="Times New Roman" w:hAnsi="Times New Roman" w:cs="Times New Roman"/>
          <w:szCs w:val="24"/>
        </w:rPr>
        <w:t>He focuses</w:t>
      </w:r>
      <w:r w:rsidRPr="00321BDB">
        <w:rPr>
          <w:rFonts w:ascii="Times New Roman" w:hAnsi="Times New Roman" w:cs="Times New Roman"/>
          <w:szCs w:val="24"/>
        </w:rPr>
        <w:t xml:space="preserve"> on </w:t>
      </w:r>
      <w:r w:rsidR="00D7410A">
        <w:rPr>
          <w:rFonts w:ascii="Times New Roman" w:hAnsi="Times New Roman" w:cs="Times New Roman"/>
          <w:szCs w:val="24"/>
        </w:rPr>
        <w:t xml:space="preserve">identyfying therapeutic targets and </w:t>
      </w:r>
      <w:r w:rsidRPr="00321BDB">
        <w:rPr>
          <w:rFonts w:ascii="Times New Roman" w:hAnsi="Times New Roman" w:cs="Times New Roman"/>
          <w:szCs w:val="24"/>
        </w:rPr>
        <w:t xml:space="preserve">developing </w:t>
      </w:r>
      <w:r w:rsidRPr="00321BDB">
        <w:rPr>
          <w:rFonts w:ascii="Times New Roman" w:hAnsi="Times New Roman" w:cs="Times New Roman"/>
          <w:i/>
          <w:iCs/>
          <w:szCs w:val="24"/>
        </w:rPr>
        <w:t>Opisthorchis viverrini</w:t>
      </w:r>
      <w:r w:rsidRPr="00321BDB">
        <w:rPr>
          <w:rFonts w:ascii="Times New Roman" w:hAnsi="Times New Roman" w:cs="Times New Roman"/>
          <w:szCs w:val="24"/>
        </w:rPr>
        <w:t xml:space="preserve"> vaccines using multi-omics analyses for host-pathogen interactions. Beyond science, </w:t>
      </w:r>
      <w:r w:rsidR="00D7410A">
        <w:rPr>
          <w:rFonts w:ascii="Times New Roman" w:hAnsi="Times New Roman" w:cs="Times New Roman"/>
          <w:szCs w:val="24"/>
        </w:rPr>
        <w:t>h</w:t>
      </w:r>
      <w:r>
        <w:rPr>
          <w:rFonts w:ascii="Times New Roman" w:hAnsi="Times New Roman" w:cs="Times New Roman"/>
          <w:szCs w:val="24"/>
        </w:rPr>
        <w:t xml:space="preserve">e has involved </w:t>
      </w:r>
      <w:r w:rsidRPr="00321BDB">
        <w:rPr>
          <w:rFonts w:ascii="Times New Roman" w:hAnsi="Times New Roman" w:cs="Times New Roman"/>
          <w:szCs w:val="24"/>
        </w:rPr>
        <w:t xml:space="preserve">himself to </w:t>
      </w:r>
      <w:r>
        <w:rPr>
          <w:rFonts w:ascii="Times New Roman" w:hAnsi="Times New Roman" w:cs="Times New Roman"/>
          <w:szCs w:val="24"/>
        </w:rPr>
        <w:t>community-centred</w:t>
      </w:r>
      <w:r w:rsidRPr="00321BDB">
        <w:rPr>
          <w:rFonts w:ascii="Times New Roman" w:hAnsi="Times New Roman" w:cs="Times New Roman"/>
          <w:szCs w:val="24"/>
        </w:rPr>
        <w:t xml:space="preserve"> disease control interventions like Magic Glass and the Lawa Model. </w:t>
      </w:r>
      <w:r w:rsidR="00D7410A">
        <w:rPr>
          <w:rFonts w:ascii="Times New Roman" w:hAnsi="Times New Roman" w:cs="Times New Roman"/>
          <w:szCs w:val="24"/>
        </w:rPr>
        <w:t>Both r</w:t>
      </w:r>
      <w:r w:rsidRPr="00321BDB">
        <w:rPr>
          <w:rFonts w:ascii="Times New Roman" w:hAnsi="Times New Roman" w:cs="Times New Roman"/>
          <w:szCs w:val="24"/>
        </w:rPr>
        <w:t>ooted in the EcoHealth/One Health approach, these innovative models consider human, animal, and environmental health perspectives. Alok is committed to applying this approach for designing sustainable solutions to complex global health challenges.</w:t>
      </w:r>
    </w:p>
    <w:p w14:paraId="696B8640" w14:textId="77777777" w:rsidR="00D7410A" w:rsidRDefault="00D7410A" w:rsidP="00321BDB">
      <w:pPr>
        <w:spacing w:line="276" w:lineRule="auto"/>
        <w:ind w:left="360"/>
        <w:jc w:val="both"/>
        <w:rPr>
          <w:noProof/>
          <w:szCs w:val="22"/>
        </w:rPr>
      </w:pPr>
    </w:p>
    <w:p w14:paraId="3F65331D" w14:textId="77777777" w:rsidR="00D7410A" w:rsidRDefault="00D7410A" w:rsidP="00D7410A">
      <w:pPr>
        <w:spacing w:line="276" w:lineRule="auto"/>
        <w:ind w:left="360"/>
        <w:rPr>
          <w:rFonts w:ascii="Times New Roman" w:hAnsi="Times New Roman" w:cs="Times New Roman"/>
          <w:szCs w:val="24"/>
        </w:rPr>
      </w:pPr>
      <w:r>
        <w:rPr>
          <w:noProof/>
          <w:szCs w:val="22"/>
        </w:rPr>
        <w:drawing>
          <wp:inline distT="0" distB="0" distL="0" distR="0" wp14:anchorId="4F435684" wp14:editId="6F454866">
            <wp:extent cx="1257938" cy="1295400"/>
            <wp:effectExtent l="0" t="0" r="0" b="0"/>
            <wp:docPr id="426341502" name="Picture 2" descr="A person in a suit with his arms cross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341502" name="Picture 2" descr="A person in a suit with his arms crossed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0" t="9815" r="4241" b="29352"/>
                    <a:stretch/>
                  </pic:blipFill>
                  <pic:spPr bwMode="auto">
                    <a:xfrm>
                      <a:off x="0" y="0"/>
                      <a:ext cx="1270263" cy="1308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E90E5F" w14:textId="2866A9DE" w:rsidR="00321BDB" w:rsidRPr="00321BDB" w:rsidRDefault="00321BDB" w:rsidP="00D7410A">
      <w:pPr>
        <w:spacing w:line="276" w:lineRule="auto"/>
        <w:ind w:left="360"/>
        <w:rPr>
          <w:rFonts w:ascii="Times New Roman" w:hAnsi="Times New Roman" w:cs="Times New Roman"/>
          <w:szCs w:val="24"/>
        </w:rPr>
      </w:pPr>
      <w:r w:rsidRPr="00321BDB">
        <w:rPr>
          <w:rFonts w:ascii="Times New Roman" w:hAnsi="Times New Roman" w:cs="Times New Roman"/>
          <w:szCs w:val="24"/>
        </w:rPr>
        <w:t>Mobile Number*:</w:t>
      </w:r>
      <w:r>
        <w:rPr>
          <w:rFonts w:ascii="Times New Roman" w:hAnsi="Times New Roman" w:cs="Times New Roman"/>
          <w:szCs w:val="24"/>
        </w:rPr>
        <w:t>+66814389742</w:t>
      </w:r>
    </w:p>
    <w:p w14:paraId="3DD91DBD" w14:textId="3429FC1A" w:rsidR="00321BDB" w:rsidRDefault="00321BDB" w:rsidP="00321BD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Category*: Oral presentation</w:t>
      </w:r>
    </w:p>
    <w:p w14:paraId="4D56C396" w14:textId="77777777" w:rsidR="00321BDB" w:rsidRDefault="00321BDB" w:rsidP="00321BD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Linked In</w:t>
      </w:r>
    </w:p>
    <w:p w14:paraId="149A28DD" w14:textId="77777777" w:rsidR="00321BDB" w:rsidRDefault="00321BDB" w:rsidP="00321BD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WhatsApp No: (for conference updates)</w:t>
      </w:r>
    </w:p>
    <w:p w14:paraId="20932F4C" w14:textId="50931519" w:rsidR="00321BDB" w:rsidRPr="00D7410A" w:rsidRDefault="00321BDB" w:rsidP="00D7410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Research Interest*: </w:t>
      </w:r>
      <w:r>
        <w:rPr>
          <w:rFonts w:ascii="Times New Roman" w:hAnsi="Times New Roman" w:cs="Times New Roman"/>
          <w:szCs w:val="24"/>
        </w:rPr>
        <w:t>Host-Parasite interaction, Infectious diseases</w:t>
      </w:r>
    </w:p>
    <w:p w14:paraId="591953C1" w14:textId="77777777" w:rsidR="00D7410A" w:rsidRPr="00D7410A" w:rsidRDefault="00D7410A" w:rsidP="00D7410A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7410A">
        <w:rPr>
          <w:rFonts w:ascii="Times New Roman" w:hAnsi="Times New Roman" w:cs="Times New Roman"/>
          <w:b/>
          <w:bCs/>
          <w:sz w:val="16"/>
          <w:szCs w:val="16"/>
        </w:rPr>
        <w:t xml:space="preserve">References: </w:t>
      </w:r>
    </w:p>
    <w:p w14:paraId="3BAEECBA" w14:textId="77777777" w:rsidR="00D7410A" w:rsidRPr="00D7410A" w:rsidRDefault="00D7410A" w:rsidP="00D741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7410A">
        <w:rPr>
          <w:rStyle w:val="mixed-citation"/>
          <w:rFonts w:ascii="Times New Roman" w:hAnsi="Times New Roman" w:cs="Times New Roman"/>
          <w:color w:val="212121"/>
          <w:sz w:val="16"/>
          <w:szCs w:val="16"/>
          <w:shd w:val="clear" w:color="auto" w:fill="FFFFFF"/>
        </w:rPr>
        <w:t xml:space="preserve">Sripa B, Kaewkes S, </w:t>
      </w:r>
      <w:r w:rsidRPr="00D7410A">
        <w:rPr>
          <w:rFonts w:ascii="Times New Roman" w:hAnsi="Times New Roman" w:cs="Times New Roman"/>
          <w:sz w:val="16"/>
          <w:szCs w:val="16"/>
        </w:rPr>
        <w:t>Intapan PM, et al.Food-borne trematodes in Southeast Asia epidemiology, pathology, clinical manifestation and control. Adv Parasitol. 2010;72:305</w:t>
      </w:r>
    </w:p>
    <w:p w14:paraId="40BC7EB3" w14:textId="77777777" w:rsidR="00D7410A" w:rsidRPr="00D7410A" w:rsidRDefault="00D7410A" w:rsidP="00D741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7410A">
        <w:rPr>
          <w:rFonts w:ascii="Times New Roman" w:hAnsi="Times New Roman" w:cs="Times New Roman"/>
          <w:sz w:val="16"/>
          <w:szCs w:val="16"/>
        </w:rPr>
        <w:t xml:space="preserve">Distinct antibody response in susceptible and non-susceptible hosts of the carcinogenic liver fluke </w:t>
      </w:r>
      <w:r w:rsidRPr="00D7410A">
        <w:rPr>
          <w:rFonts w:ascii="Times New Roman" w:hAnsi="Times New Roman" w:cs="Times New Roman"/>
          <w:i/>
          <w:iCs/>
          <w:sz w:val="16"/>
          <w:szCs w:val="16"/>
        </w:rPr>
        <w:t>Opisthorchis viverrini</w:t>
      </w:r>
      <w:r w:rsidRPr="00D7410A">
        <w:rPr>
          <w:rFonts w:ascii="Times New Roman" w:hAnsi="Times New Roman" w:cs="Times New Roman"/>
          <w:sz w:val="16"/>
          <w:szCs w:val="16"/>
        </w:rPr>
        <w:t xml:space="preserve"> infection.  Krongkarn Watakulsin, Arpa Surapaitoon, Lorina Handayani Ulag, Sunheng Kaing, Watcharapol Suyapoh, Prasert Saichua, Kanin Salao, Sirikachorn Tangkawatana, Sutas Suttiprapa. Copyright; 2023. Published by Cambridge University Press</w:t>
      </w:r>
    </w:p>
    <w:p w14:paraId="644480EB" w14:textId="664D0481" w:rsidR="00BF6B3D" w:rsidRPr="00D7410A" w:rsidRDefault="00D7410A" w:rsidP="00D741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7410A">
        <w:rPr>
          <w:rFonts w:ascii="Times New Roman" w:hAnsi="Times New Roman" w:cs="Times New Roman"/>
          <w:sz w:val="16"/>
          <w:szCs w:val="16"/>
        </w:rPr>
        <w:t xml:space="preserve">Watakulsin, K., Surapaitoon, A., Ulag, L., Kaing, S., Suyapoh, W., Saichua, P., Suttiprapa, S. (2023). Distinct antibody response in susceptible and non-susceptible hosts of the carcinogenic liver fluke </w:t>
      </w:r>
      <w:r w:rsidRPr="00D7410A">
        <w:rPr>
          <w:rFonts w:ascii="Times New Roman" w:hAnsi="Times New Roman" w:cs="Times New Roman"/>
          <w:i/>
          <w:iCs/>
          <w:sz w:val="16"/>
          <w:szCs w:val="16"/>
        </w:rPr>
        <w:t>Opisthorchis viverrini</w:t>
      </w:r>
      <w:r w:rsidRPr="00D7410A">
        <w:rPr>
          <w:rFonts w:ascii="Times New Roman" w:hAnsi="Times New Roman" w:cs="Times New Roman"/>
          <w:sz w:val="16"/>
          <w:szCs w:val="16"/>
        </w:rPr>
        <w:t xml:space="preserve"> infection. Parasitology, 1-8. doi:10.1017/S0031182023000112</w:t>
      </w:r>
    </w:p>
    <w:sectPr w:rsidR="00BF6B3D" w:rsidRPr="00D741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66450"/>
    <w:multiLevelType w:val="hybridMultilevel"/>
    <w:tmpl w:val="33664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C5DA3"/>
    <w:multiLevelType w:val="hybridMultilevel"/>
    <w:tmpl w:val="1624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663044">
    <w:abstractNumId w:val="0"/>
  </w:num>
  <w:num w:numId="2" w16cid:durableId="205549460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1MjOzNDCwMLE0szBS0lEKTi0uzszPAykwrAUACJQhrCwAAAA="/>
  </w:docVars>
  <w:rsids>
    <w:rsidRoot w:val="00FD63B3"/>
    <w:rsid w:val="00321BDB"/>
    <w:rsid w:val="008A4D7F"/>
    <w:rsid w:val="00A70B9D"/>
    <w:rsid w:val="00BF6B3D"/>
    <w:rsid w:val="00C96041"/>
    <w:rsid w:val="00CF669A"/>
    <w:rsid w:val="00D1604C"/>
    <w:rsid w:val="00D338C4"/>
    <w:rsid w:val="00D7410A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5655E"/>
  <w15:chartTrackingRefBased/>
  <w15:docId w15:val="{BF9F99AA-87D6-49F2-915E-3A5813BD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xed-citation">
    <w:name w:val="mixed-citation"/>
    <w:basedOn w:val="DefaultParagraphFont"/>
    <w:rsid w:val="00FD63B3"/>
  </w:style>
  <w:style w:type="paragraph" w:styleId="ListParagraph">
    <w:name w:val="List Paragraph"/>
    <w:basedOn w:val="Normal"/>
    <w:uiPriority w:val="1"/>
    <w:qFormat/>
    <w:rsid w:val="00FD63B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F6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587</Words>
  <Characters>3911</Characters>
  <Application>Microsoft Office Word</Application>
  <DocSecurity>0</DocSecurity>
  <Lines>59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kkulib</dc:creator>
  <cp:keywords/>
  <dc:description/>
  <cp:lastModifiedBy>alok kafle</cp:lastModifiedBy>
  <cp:revision>8</cp:revision>
  <dcterms:created xsi:type="dcterms:W3CDTF">2023-08-26T12:31:00Z</dcterms:created>
  <dcterms:modified xsi:type="dcterms:W3CDTF">2024-01-26T10:10:00Z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4d2f61144d4b351deeb87eb5c88cf36efa7ae92031002cebdc2187f14556257a</vt:lpwstr>
  </property>
</Properties>
</file>