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FA310" w14:textId="1FAE5148" w:rsidR="00DC4B4F" w:rsidRPr="00F56C9D" w:rsidRDefault="0069751F" w:rsidP="00DC4B4F">
      <w:pPr>
        <w:jc w:val="both"/>
        <w:rPr>
          <w:rFonts w:ascii="Cambria" w:hAnsi="Cambria" w:cs="Arial"/>
          <w:b/>
          <w:bCs/>
          <w:lang w:eastAsia="cs-CZ"/>
        </w:rPr>
      </w:pPr>
      <w:r w:rsidRPr="00F56C9D">
        <w:rPr>
          <w:rFonts w:ascii="Cambria" w:hAnsi="Cambria"/>
          <w:b/>
          <w:bCs/>
        </w:rPr>
        <w:t>Presentation title:</w:t>
      </w:r>
      <w:r w:rsidR="00DC4B4F" w:rsidRPr="00F56C9D">
        <w:rPr>
          <w:rFonts w:ascii="Cambria" w:hAnsi="Cambria"/>
          <w:noProof/>
        </w:rPr>
        <w:t xml:space="preserve"> </w:t>
      </w:r>
      <w:bookmarkStart w:id="0" w:name="_Hlk160021481"/>
      <w:bookmarkEnd w:id="0"/>
    </w:p>
    <w:p w14:paraId="452ABD64" w14:textId="77777777" w:rsidR="003F5BF7" w:rsidRPr="00F56C9D" w:rsidRDefault="003F5BF7" w:rsidP="0069751F">
      <w:pPr>
        <w:rPr>
          <w:rFonts w:ascii="Cambria" w:hAnsi="Cambria" w:cs="Arial"/>
        </w:rPr>
      </w:pPr>
      <w:r w:rsidRPr="00F56C9D">
        <w:rPr>
          <w:rFonts w:ascii="Cambria" w:hAnsi="Cambria" w:cs="Arial"/>
        </w:rPr>
        <w:t>Reveal the hidden corners of the genome with optical genome mapping technology - sharing our insights from the Czech Republic</w:t>
      </w:r>
    </w:p>
    <w:p w14:paraId="111C9CD6" w14:textId="6B01F541" w:rsidR="0069751F" w:rsidRPr="00F56C9D" w:rsidRDefault="003F5BF7" w:rsidP="0069751F">
      <w:pPr>
        <w:rPr>
          <w:rFonts w:ascii="Cambria" w:hAnsi="Cambria"/>
          <w:b/>
          <w:bCs/>
        </w:rPr>
      </w:pPr>
      <w:r w:rsidRPr="00F56C9D">
        <w:rPr>
          <w:rFonts w:ascii="Cambria" w:hAnsi="Cambria"/>
          <w:b/>
          <w:bCs/>
          <w:noProof/>
        </w:rPr>
        <mc:AlternateContent>
          <mc:Choice Requires="wps">
            <w:drawing>
              <wp:anchor distT="45720" distB="45720" distL="114300" distR="114300" simplePos="0" relativeHeight="251659264" behindDoc="0" locked="0" layoutInCell="1" allowOverlap="1" wp14:anchorId="5DDCB180" wp14:editId="62170FA9">
                <wp:simplePos x="0" y="0"/>
                <wp:positionH relativeFrom="column">
                  <wp:posOffset>4890770</wp:posOffset>
                </wp:positionH>
                <wp:positionV relativeFrom="paragraph">
                  <wp:posOffset>51435</wp:posOffset>
                </wp:positionV>
                <wp:extent cx="1267460" cy="1553210"/>
                <wp:effectExtent l="0" t="0" r="27940" b="2794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553210"/>
                        </a:xfrm>
                        <a:prstGeom prst="rect">
                          <a:avLst/>
                        </a:prstGeom>
                        <a:solidFill>
                          <a:srgbClr val="FFFFFF"/>
                        </a:solidFill>
                        <a:ln w="9525">
                          <a:solidFill>
                            <a:srgbClr val="000000"/>
                          </a:solidFill>
                          <a:miter lim="800000"/>
                          <a:headEnd/>
                          <a:tailEnd/>
                        </a:ln>
                      </wps:spPr>
                      <wps:txbx>
                        <w:txbxContent>
                          <w:p w14:paraId="43CA7155" w14:textId="4A965861" w:rsidR="00DC4B4F" w:rsidRDefault="005158C9">
                            <w:r w:rsidRPr="005158C9">
                              <w:rPr>
                                <w:noProof/>
                              </w:rPr>
                              <w:drawing>
                                <wp:inline distT="0" distB="0" distL="0" distR="0" wp14:anchorId="56E49A34" wp14:editId="1BD78E07">
                                  <wp:extent cx="1575265" cy="1065260"/>
                                  <wp:effectExtent l="7302" t="0" r="0" b="0"/>
                                  <wp:docPr id="5" name="Obrázek 4">
                                    <a:extLst xmlns:a="http://schemas.openxmlformats.org/drawingml/2006/main">
                                      <a:ext uri="{FF2B5EF4-FFF2-40B4-BE49-F238E27FC236}">
                                        <a16:creationId xmlns:a16="http://schemas.microsoft.com/office/drawing/2014/main" id="{A2265D2E-2055-95A2-82FC-E2CE2587F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A2265D2E-2055-95A2-82FC-E2CE2587FF59}"/>
                                              </a:ext>
                                            </a:extLst>
                                          </pic:cNvPr>
                                          <pic:cNvPicPr>
                                            <a:picLocks noChangeAspect="1"/>
                                          </pic:cNvPicPr>
                                        </pic:nvPicPr>
                                        <pic:blipFill rotWithShape="1">
                                          <a:blip r:embed="rId5">
                                            <a:extLst>
                                              <a:ext uri="{28A0092B-C50C-407E-A947-70E740481C1C}">
                                                <a14:useLocalDpi xmlns:a14="http://schemas.microsoft.com/office/drawing/2010/main" val="0"/>
                                              </a:ext>
                                            </a:extLst>
                                          </a:blip>
                                          <a:srcRect l="23333" t="40772" r="28953" b="14021"/>
                                          <a:stretch/>
                                        </pic:blipFill>
                                        <pic:spPr>
                                          <a:xfrm rot="5400000">
                                            <a:off x="0" y="0"/>
                                            <a:ext cx="1592185" cy="10767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CB180" id="_x0000_t202" coordsize="21600,21600" o:spt="202" path="m,l,21600r21600,l21600,xe">
                <v:stroke joinstyle="miter"/>
                <v:path gradientshapeok="t" o:connecttype="rect"/>
              </v:shapetype>
              <v:shape id="Textové pole 2" o:spid="_x0000_s1026" type="#_x0000_t202" style="position:absolute;margin-left:385.1pt;margin-top:4.05pt;width:99.8pt;height:12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">
                <v:textbox>
                  <w:txbxContent>
                    <w:p w14:paraId="43CA7155" w14:textId="4A965861" w:rsidR="00DC4B4F" w:rsidRDefault="005158C9">
                      <w:r w:rsidRPr="005158C9">
                        <w:rPr>
                          <w:noProof/>
                        </w:rPr>
                        <w:drawing>
                          <wp:inline distT="0" distB="0" distL="0" distR="0" wp14:anchorId="56E49A34" wp14:editId="1BD78E07">
                            <wp:extent cx="1575265" cy="1065260"/>
                            <wp:effectExtent l="7302" t="0" r="0" b="0"/>
                            <wp:docPr id="5" name="Obrázek 4">
                              <a:extLst xmlns:a="http://schemas.openxmlformats.org/drawingml/2006/main">
                                <a:ext uri="{FF2B5EF4-FFF2-40B4-BE49-F238E27FC236}">
                                  <a16:creationId xmlns:a16="http://schemas.microsoft.com/office/drawing/2014/main" id="{A2265D2E-2055-95A2-82FC-E2CE2587F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A2265D2E-2055-95A2-82FC-E2CE2587FF59}"/>
                                        </a:ext>
                                      </a:extLst>
                                    </pic:cNvPr>
                                    <pic:cNvPicPr>
                                      <a:picLocks noChangeAspect="1"/>
                                    </pic:cNvPicPr>
                                  </pic:nvPicPr>
                                  <pic:blipFill rotWithShape="1">
                                    <a:blip r:embed="rId5">
                                      <a:extLst>
                                        <a:ext uri="{28A0092B-C50C-407E-A947-70E740481C1C}">
                                          <a14:useLocalDpi xmlns:a14="http://schemas.microsoft.com/office/drawing/2010/main" val="0"/>
                                        </a:ext>
                                      </a:extLst>
                                    </a:blip>
                                    <a:srcRect l="23333" t="40772" r="28953" b="14021"/>
                                    <a:stretch/>
                                  </pic:blipFill>
                                  <pic:spPr>
                                    <a:xfrm rot="5400000">
                                      <a:off x="0" y="0"/>
                                      <a:ext cx="1592185" cy="1076702"/>
                                    </a:xfrm>
                                    <a:prstGeom prst="rect">
                                      <a:avLst/>
                                    </a:prstGeom>
                                  </pic:spPr>
                                </pic:pic>
                              </a:graphicData>
                            </a:graphic>
                          </wp:inline>
                        </w:drawing>
                      </w:r>
                    </w:p>
                  </w:txbxContent>
                </v:textbox>
                <w10:wrap type="square"/>
              </v:shape>
            </w:pict>
          </mc:Fallback>
        </mc:AlternateContent>
      </w:r>
      <w:r w:rsidR="0069751F" w:rsidRPr="00F56C9D">
        <w:rPr>
          <w:rFonts w:ascii="Cambria" w:hAnsi="Cambria"/>
          <w:b/>
          <w:bCs/>
        </w:rPr>
        <w:t>Corresponding Author name:</w:t>
      </w:r>
      <w:r w:rsidR="0011796D" w:rsidRPr="00F56C9D">
        <w:rPr>
          <w:rFonts w:ascii="Cambria" w:hAnsi="Cambria"/>
          <w:b/>
          <w:bCs/>
        </w:rPr>
        <w:t xml:space="preserve"> </w:t>
      </w:r>
      <w:r w:rsidR="00F6604A" w:rsidRPr="00F56C9D">
        <w:rPr>
          <w:rFonts w:ascii="Cambria" w:hAnsi="Cambria"/>
        </w:rPr>
        <w:t xml:space="preserve">Regina </w:t>
      </w:r>
      <w:proofErr w:type="spellStart"/>
      <w:r w:rsidR="00F6604A" w:rsidRPr="00F56C9D">
        <w:rPr>
          <w:rFonts w:ascii="Cambria" w:hAnsi="Cambria"/>
        </w:rPr>
        <w:t>Bezdekova</w:t>
      </w:r>
      <w:proofErr w:type="spellEnd"/>
      <w:r w:rsidR="00F6604A" w:rsidRPr="00F56C9D">
        <w:rPr>
          <w:rFonts w:ascii="Cambria" w:hAnsi="Cambria"/>
        </w:rPr>
        <w:t xml:space="preserve"> </w:t>
      </w:r>
      <w:proofErr w:type="spellStart"/>
      <w:r w:rsidR="00F6604A" w:rsidRPr="00F56C9D">
        <w:rPr>
          <w:rFonts w:ascii="Cambria" w:hAnsi="Cambria"/>
        </w:rPr>
        <w:t>Fillerova</w:t>
      </w:r>
      <w:proofErr w:type="spellEnd"/>
    </w:p>
    <w:p w14:paraId="103DFD49" w14:textId="22E156A7" w:rsidR="0069751F" w:rsidRPr="00F56C9D" w:rsidRDefault="0069751F" w:rsidP="0069751F">
      <w:pPr>
        <w:rPr>
          <w:rFonts w:ascii="Cambria" w:hAnsi="Cambria"/>
          <w:b/>
          <w:bCs/>
        </w:rPr>
      </w:pPr>
      <w:r w:rsidRPr="00F56C9D">
        <w:rPr>
          <w:rFonts w:ascii="Cambria" w:hAnsi="Cambria"/>
          <w:b/>
          <w:bCs/>
        </w:rPr>
        <w:t>Affiliation:</w:t>
      </w:r>
      <w:r w:rsidR="002F3066" w:rsidRPr="00F56C9D">
        <w:rPr>
          <w:rFonts w:ascii="Cambria" w:hAnsi="Cambria"/>
          <w:noProof/>
        </w:rPr>
        <w:t xml:space="preserve"> </w:t>
      </w:r>
      <w:r w:rsidR="0011796D" w:rsidRPr="00F56C9D">
        <w:rPr>
          <w:rFonts w:ascii="Cambria" w:hAnsi="Cambria"/>
          <w:noProof/>
        </w:rPr>
        <w:t>Institute of Applied Biotechnologis a.s.</w:t>
      </w:r>
      <w:r w:rsidR="008224A2" w:rsidRPr="00F56C9D">
        <w:rPr>
          <w:rFonts w:ascii="Cambria" w:hAnsi="Cambria"/>
          <w:noProof/>
        </w:rPr>
        <w:t>, Prague, Czech Republic</w:t>
      </w:r>
    </w:p>
    <w:p w14:paraId="79C85317" w14:textId="39954C76" w:rsidR="0069751F" w:rsidRPr="00F56C9D" w:rsidRDefault="0069751F" w:rsidP="0069751F">
      <w:pPr>
        <w:rPr>
          <w:rFonts w:ascii="Cambria" w:hAnsi="Cambria"/>
          <w:b/>
          <w:bCs/>
        </w:rPr>
      </w:pPr>
      <w:r w:rsidRPr="00F56C9D">
        <w:rPr>
          <w:rFonts w:ascii="Cambria" w:hAnsi="Cambria"/>
          <w:b/>
          <w:bCs/>
        </w:rPr>
        <w:t>Ph. No:</w:t>
      </w:r>
      <w:r w:rsidR="00C659B9" w:rsidRPr="00F56C9D">
        <w:rPr>
          <w:rFonts w:ascii="Cambria" w:hAnsi="Cambria"/>
          <w:b/>
          <w:bCs/>
        </w:rPr>
        <w:t xml:space="preserve"> </w:t>
      </w:r>
      <w:r w:rsidR="00C659B9" w:rsidRPr="00F56C9D">
        <w:rPr>
          <w:rFonts w:ascii="Cambria" w:hAnsi="Cambria"/>
        </w:rPr>
        <w:t>+420</w:t>
      </w:r>
      <w:r w:rsidR="00F6604A" w:rsidRPr="00F56C9D">
        <w:rPr>
          <w:rFonts w:ascii="Cambria" w:hAnsi="Cambria"/>
        </w:rPr>
        <w:t> 731 127 718</w:t>
      </w:r>
    </w:p>
    <w:p w14:paraId="50E2EE96" w14:textId="2E43278F" w:rsidR="0069751F" w:rsidRPr="00F56C9D" w:rsidRDefault="0069751F" w:rsidP="0069751F">
      <w:pPr>
        <w:rPr>
          <w:rFonts w:ascii="Cambria" w:hAnsi="Cambria"/>
          <w:b/>
          <w:bCs/>
        </w:rPr>
      </w:pPr>
      <w:r w:rsidRPr="00F56C9D">
        <w:rPr>
          <w:rFonts w:ascii="Cambria" w:hAnsi="Cambria"/>
          <w:b/>
          <w:bCs/>
        </w:rPr>
        <w:t>Email ID’s:</w:t>
      </w:r>
      <w:r w:rsidR="00C659B9" w:rsidRPr="00F56C9D">
        <w:rPr>
          <w:rFonts w:ascii="Cambria" w:hAnsi="Cambria"/>
          <w:b/>
          <w:bCs/>
        </w:rPr>
        <w:t xml:space="preserve"> </w:t>
      </w:r>
      <w:r w:rsidR="00F6604A" w:rsidRPr="00F56C9D">
        <w:rPr>
          <w:rFonts w:ascii="Cambria" w:hAnsi="Cambria"/>
        </w:rPr>
        <w:t>fillerova</w:t>
      </w:r>
      <w:r w:rsidR="00C659B9" w:rsidRPr="00F56C9D">
        <w:rPr>
          <w:rFonts w:ascii="Cambria" w:hAnsi="Cambria"/>
        </w:rPr>
        <w:t>@iabio.eu</w:t>
      </w:r>
    </w:p>
    <w:p w14:paraId="7510BC2C" w14:textId="43213181" w:rsidR="0069751F" w:rsidRPr="00F56C9D" w:rsidRDefault="0069751F" w:rsidP="0069751F">
      <w:pPr>
        <w:rPr>
          <w:rFonts w:ascii="Cambria" w:hAnsi="Cambria"/>
          <w:b/>
          <w:bCs/>
        </w:rPr>
      </w:pPr>
      <w:r w:rsidRPr="00F56C9D">
        <w:rPr>
          <w:rFonts w:ascii="Cambria" w:hAnsi="Cambria"/>
          <w:b/>
          <w:bCs/>
        </w:rPr>
        <w:t>WhatsApp No:</w:t>
      </w:r>
      <w:r w:rsidR="002F3066" w:rsidRPr="00F56C9D">
        <w:rPr>
          <w:rFonts w:ascii="Cambria" w:hAnsi="Cambria"/>
          <w:b/>
          <w:bCs/>
        </w:rPr>
        <w:t xml:space="preserve"> </w:t>
      </w:r>
      <w:r w:rsidR="00C659B9" w:rsidRPr="00F56C9D">
        <w:rPr>
          <w:rFonts w:ascii="Cambria" w:hAnsi="Cambria"/>
        </w:rPr>
        <w:t>+420</w:t>
      </w:r>
      <w:r w:rsidR="00F6604A" w:rsidRPr="00F56C9D">
        <w:rPr>
          <w:rFonts w:ascii="Cambria" w:hAnsi="Cambria"/>
        </w:rPr>
        <w:t> 731 127 718</w:t>
      </w:r>
    </w:p>
    <w:p w14:paraId="7A15FA7F" w14:textId="537785CE" w:rsidR="0069751F" w:rsidRPr="00F56C9D" w:rsidRDefault="0069751F" w:rsidP="0069751F">
      <w:pPr>
        <w:rPr>
          <w:rFonts w:ascii="Cambria" w:hAnsi="Cambria"/>
          <w:b/>
          <w:bCs/>
        </w:rPr>
      </w:pPr>
      <w:r w:rsidRPr="00F56C9D">
        <w:rPr>
          <w:rFonts w:ascii="Cambria" w:hAnsi="Cambria"/>
          <w:b/>
          <w:bCs/>
        </w:rPr>
        <w:t>Any alternative number:</w:t>
      </w:r>
    </w:p>
    <w:p w14:paraId="04D25D6B" w14:textId="6E5A0E88" w:rsidR="0069751F" w:rsidRPr="00F56C9D" w:rsidRDefault="0069751F" w:rsidP="0069751F">
      <w:pPr>
        <w:rPr>
          <w:rFonts w:ascii="Cambria" w:hAnsi="Cambria"/>
          <w:b/>
          <w:bCs/>
        </w:rPr>
      </w:pPr>
      <w:r w:rsidRPr="00F56C9D">
        <w:rPr>
          <w:rFonts w:ascii="Cambria" w:hAnsi="Cambria"/>
          <w:b/>
          <w:bCs/>
        </w:rPr>
        <w:t>Other Authors if any:</w:t>
      </w:r>
    </w:p>
    <w:p w14:paraId="344E97D8" w14:textId="77777777" w:rsidR="00F56C9D" w:rsidRPr="00F56C9D" w:rsidRDefault="00F56C9D" w:rsidP="00F56C9D">
      <w:pPr>
        <w:rPr>
          <w:rFonts w:ascii="Cambria" w:hAnsi="Cambria"/>
          <w:vertAlign w:val="superscript"/>
        </w:rPr>
      </w:pPr>
      <w:proofErr w:type="spellStart"/>
      <w:r w:rsidRPr="00F56C9D">
        <w:rPr>
          <w:rFonts w:ascii="Cambria" w:hAnsi="Cambria"/>
        </w:rPr>
        <w:t>Bezdekova</w:t>
      </w:r>
      <w:proofErr w:type="spellEnd"/>
      <w:r w:rsidRPr="00F56C9D">
        <w:rPr>
          <w:rFonts w:ascii="Cambria" w:hAnsi="Cambria"/>
        </w:rPr>
        <w:t xml:space="preserve"> </w:t>
      </w:r>
      <w:proofErr w:type="spellStart"/>
      <w:r w:rsidRPr="00F56C9D">
        <w:rPr>
          <w:rFonts w:ascii="Cambria" w:hAnsi="Cambria"/>
        </w:rPr>
        <w:t>Fillerova</w:t>
      </w:r>
      <w:proofErr w:type="spellEnd"/>
      <w:r w:rsidRPr="00F56C9D">
        <w:rPr>
          <w:rFonts w:ascii="Cambria" w:hAnsi="Cambria"/>
        </w:rPr>
        <w:t xml:space="preserve"> R</w:t>
      </w:r>
      <w:r w:rsidRPr="00F56C9D">
        <w:rPr>
          <w:rFonts w:ascii="Cambria" w:hAnsi="Cambria"/>
          <w:vertAlign w:val="superscript"/>
        </w:rPr>
        <w:t>1</w:t>
      </w:r>
      <w:r w:rsidRPr="00F56C9D">
        <w:rPr>
          <w:rFonts w:ascii="Cambria" w:hAnsi="Cambria"/>
        </w:rPr>
        <w:t xml:space="preserve">, </w:t>
      </w:r>
      <w:proofErr w:type="spellStart"/>
      <w:r w:rsidRPr="00F56C9D">
        <w:rPr>
          <w:rFonts w:ascii="Cambria" w:hAnsi="Cambria"/>
        </w:rPr>
        <w:t>Kotaskova</w:t>
      </w:r>
      <w:proofErr w:type="spellEnd"/>
      <w:r w:rsidRPr="00F56C9D">
        <w:rPr>
          <w:rFonts w:ascii="Cambria" w:hAnsi="Cambria"/>
        </w:rPr>
        <w:t xml:space="preserve"> J</w:t>
      </w:r>
      <w:r w:rsidRPr="00F56C9D">
        <w:rPr>
          <w:rFonts w:ascii="Cambria" w:hAnsi="Cambria"/>
          <w:vertAlign w:val="superscript"/>
        </w:rPr>
        <w:t>2,3,4</w:t>
      </w:r>
      <w:r w:rsidRPr="00F56C9D">
        <w:rPr>
          <w:rFonts w:ascii="Cambria" w:hAnsi="Cambria"/>
        </w:rPr>
        <w:t xml:space="preserve">, </w:t>
      </w:r>
      <w:proofErr w:type="spellStart"/>
      <w:r w:rsidRPr="00F56C9D">
        <w:rPr>
          <w:rFonts w:ascii="Cambria" w:hAnsi="Cambria"/>
        </w:rPr>
        <w:t>Jarosova</w:t>
      </w:r>
      <w:proofErr w:type="spellEnd"/>
      <w:r w:rsidRPr="00F56C9D">
        <w:rPr>
          <w:rFonts w:ascii="Cambria" w:hAnsi="Cambria"/>
        </w:rPr>
        <w:t xml:space="preserve"> M</w:t>
      </w:r>
      <w:r w:rsidRPr="00F56C9D">
        <w:rPr>
          <w:rFonts w:ascii="Cambria" w:hAnsi="Cambria"/>
          <w:vertAlign w:val="superscript"/>
        </w:rPr>
        <w:t>2,3,4</w:t>
      </w:r>
      <w:r w:rsidRPr="00F56C9D">
        <w:rPr>
          <w:rFonts w:ascii="Cambria" w:hAnsi="Cambria"/>
        </w:rPr>
        <w:t xml:space="preserve">, </w:t>
      </w:r>
      <w:proofErr w:type="spellStart"/>
      <w:r w:rsidRPr="00F56C9D">
        <w:rPr>
          <w:rFonts w:ascii="Cambria" w:hAnsi="Cambria"/>
        </w:rPr>
        <w:t>Plevova</w:t>
      </w:r>
      <w:proofErr w:type="spellEnd"/>
      <w:r w:rsidRPr="00F56C9D">
        <w:rPr>
          <w:rFonts w:ascii="Cambria" w:hAnsi="Cambria"/>
        </w:rPr>
        <w:t xml:space="preserve"> K</w:t>
      </w:r>
      <w:r w:rsidRPr="00F56C9D">
        <w:rPr>
          <w:rFonts w:ascii="Cambria" w:hAnsi="Cambria"/>
          <w:vertAlign w:val="superscript"/>
        </w:rPr>
        <w:t>2,3,4</w:t>
      </w:r>
      <w:r w:rsidRPr="00F56C9D">
        <w:rPr>
          <w:rFonts w:ascii="Cambria" w:hAnsi="Cambria"/>
        </w:rPr>
        <w:t xml:space="preserve">, </w:t>
      </w:r>
      <w:proofErr w:type="spellStart"/>
      <w:r w:rsidRPr="00F56C9D">
        <w:rPr>
          <w:rFonts w:ascii="Cambria" w:hAnsi="Cambria"/>
        </w:rPr>
        <w:t>Mareckova</w:t>
      </w:r>
      <w:proofErr w:type="spellEnd"/>
      <w:r w:rsidRPr="00F56C9D">
        <w:rPr>
          <w:rFonts w:ascii="Cambria" w:hAnsi="Cambria"/>
        </w:rPr>
        <w:t xml:space="preserve"> A</w:t>
      </w:r>
      <w:r w:rsidRPr="00F56C9D">
        <w:rPr>
          <w:rFonts w:ascii="Cambria" w:hAnsi="Cambria"/>
          <w:vertAlign w:val="superscript"/>
        </w:rPr>
        <w:t>2</w:t>
      </w:r>
      <w:r w:rsidRPr="00F56C9D">
        <w:rPr>
          <w:rFonts w:ascii="Cambria" w:hAnsi="Cambria"/>
        </w:rPr>
        <w:t xml:space="preserve">, </w:t>
      </w:r>
      <w:proofErr w:type="spellStart"/>
      <w:r w:rsidRPr="00F56C9D">
        <w:rPr>
          <w:rFonts w:ascii="Cambria" w:hAnsi="Cambria"/>
        </w:rPr>
        <w:t>Ondrouskova</w:t>
      </w:r>
      <w:proofErr w:type="spellEnd"/>
      <w:r w:rsidRPr="00F56C9D">
        <w:rPr>
          <w:rFonts w:ascii="Cambria" w:hAnsi="Cambria"/>
        </w:rPr>
        <w:t xml:space="preserve"> E</w:t>
      </w:r>
      <w:r w:rsidRPr="00F56C9D">
        <w:rPr>
          <w:rFonts w:ascii="Cambria" w:hAnsi="Cambria"/>
          <w:vertAlign w:val="superscript"/>
        </w:rPr>
        <w:t>2</w:t>
      </w:r>
      <w:r w:rsidRPr="00F56C9D">
        <w:rPr>
          <w:rFonts w:ascii="Cambria" w:hAnsi="Cambria"/>
        </w:rPr>
        <w:t xml:space="preserve">, </w:t>
      </w:r>
      <w:proofErr w:type="spellStart"/>
      <w:r w:rsidRPr="00F56C9D">
        <w:rPr>
          <w:rFonts w:ascii="Cambria" w:hAnsi="Cambria"/>
        </w:rPr>
        <w:t>Bohunova</w:t>
      </w:r>
      <w:proofErr w:type="spellEnd"/>
      <w:r w:rsidRPr="00F56C9D">
        <w:rPr>
          <w:rFonts w:ascii="Cambria" w:hAnsi="Cambria"/>
        </w:rPr>
        <w:t xml:space="preserve"> M</w:t>
      </w:r>
      <w:r w:rsidRPr="00F56C9D">
        <w:rPr>
          <w:rFonts w:ascii="Cambria" w:hAnsi="Cambria"/>
          <w:vertAlign w:val="superscript"/>
        </w:rPr>
        <w:t>2</w:t>
      </w:r>
      <w:r w:rsidRPr="00F56C9D">
        <w:rPr>
          <w:rFonts w:ascii="Cambria" w:hAnsi="Cambria"/>
        </w:rPr>
        <w:t xml:space="preserve">, </w:t>
      </w:r>
      <w:proofErr w:type="spellStart"/>
      <w:r w:rsidRPr="00F56C9D">
        <w:rPr>
          <w:rFonts w:ascii="Cambria" w:hAnsi="Cambria"/>
        </w:rPr>
        <w:t>Stranska</w:t>
      </w:r>
      <w:proofErr w:type="spellEnd"/>
      <w:r w:rsidRPr="00F56C9D">
        <w:rPr>
          <w:rFonts w:ascii="Cambria" w:hAnsi="Cambria"/>
        </w:rPr>
        <w:t xml:space="preserve"> K</w:t>
      </w:r>
      <w:r w:rsidRPr="00F56C9D">
        <w:rPr>
          <w:rFonts w:ascii="Cambria" w:hAnsi="Cambria"/>
          <w:vertAlign w:val="superscript"/>
        </w:rPr>
        <w:t>2,3</w:t>
      </w:r>
      <w:r w:rsidRPr="00F56C9D">
        <w:rPr>
          <w:rFonts w:ascii="Cambria" w:hAnsi="Cambria"/>
        </w:rPr>
        <w:t xml:space="preserve">, </w:t>
      </w:r>
      <w:proofErr w:type="spellStart"/>
      <w:r w:rsidRPr="00F56C9D">
        <w:rPr>
          <w:rFonts w:ascii="Cambria" w:hAnsi="Cambria"/>
        </w:rPr>
        <w:t>Adamova</w:t>
      </w:r>
      <w:proofErr w:type="spellEnd"/>
      <w:r w:rsidRPr="00F56C9D">
        <w:rPr>
          <w:rFonts w:ascii="Cambria" w:hAnsi="Cambria"/>
        </w:rPr>
        <w:t xml:space="preserve"> S</w:t>
      </w:r>
      <w:r w:rsidRPr="00F56C9D">
        <w:rPr>
          <w:rFonts w:ascii="Cambria" w:hAnsi="Cambria"/>
          <w:vertAlign w:val="superscript"/>
        </w:rPr>
        <w:t>2,4</w:t>
      </w:r>
      <w:r w:rsidRPr="00F56C9D">
        <w:rPr>
          <w:rFonts w:ascii="Cambria" w:hAnsi="Cambria"/>
        </w:rPr>
        <w:t>, Dihel M</w:t>
      </w:r>
      <w:r w:rsidRPr="00F56C9D">
        <w:rPr>
          <w:rFonts w:ascii="Cambria" w:hAnsi="Cambria"/>
          <w:vertAlign w:val="superscript"/>
        </w:rPr>
        <w:t>1</w:t>
      </w:r>
      <w:r w:rsidRPr="00F56C9D">
        <w:rPr>
          <w:rFonts w:ascii="Cambria" w:hAnsi="Cambria"/>
        </w:rPr>
        <w:t>, Kvapil P</w:t>
      </w:r>
      <w:r w:rsidRPr="00F56C9D">
        <w:rPr>
          <w:rFonts w:ascii="Cambria" w:hAnsi="Cambria"/>
          <w:vertAlign w:val="superscript"/>
        </w:rPr>
        <w:t>1</w:t>
      </w:r>
    </w:p>
    <w:p w14:paraId="6E430294" w14:textId="592CD5E9" w:rsidR="00F56C9D" w:rsidRPr="00F56C9D" w:rsidRDefault="00F56C9D" w:rsidP="00F56C9D">
      <w:pPr>
        <w:pStyle w:val="Odstavecseseznamem"/>
        <w:numPr>
          <w:ilvl w:val="0"/>
          <w:numId w:val="2"/>
        </w:numPr>
        <w:rPr>
          <w:rFonts w:ascii="Cambria" w:hAnsi="Cambria"/>
        </w:rPr>
      </w:pPr>
      <w:r w:rsidRPr="00F56C9D">
        <w:rPr>
          <w:rFonts w:ascii="Cambria" w:hAnsi="Cambria"/>
        </w:rPr>
        <w:t>Institute of Applied Biotechnologies, Olomouc, Czech Republic</w:t>
      </w:r>
    </w:p>
    <w:p w14:paraId="1BC6CF78" w14:textId="77777777" w:rsidR="00F56C9D" w:rsidRPr="00F56C9D" w:rsidRDefault="00F56C9D" w:rsidP="00F56C9D">
      <w:pPr>
        <w:pStyle w:val="Odstavecseseznamem"/>
        <w:numPr>
          <w:ilvl w:val="0"/>
          <w:numId w:val="2"/>
        </w:numPr>
        <w:rPr>
          <w:rFonts w:ascii="Cambria" w:hAnsi="Cambria"/>
        </w:rPr>
      </w:pPr>
      <w:r w:rsidRPr="00F56C9D">
        <w:rPr>
          <w:rFonts w:ascii="Cambria" w:hAnsi="Cambria"/>
        </w:rPr>
        <w:t>Department of Internal Medicine - Hematology and Oncology, University Hospital Brno and Faculty of Medicine, Masaryk University, Brno, Czech Republic</w:t>
      </w:r>
    </w:p>
    <w:p w14:paraId="3511F10E" w14:textId="77777777" w:rsidR="00F56C9D" w:rsidRPr="00F56C9D" w:rsidRDefault="00F56C9D" w:rsidP="00F56C9D">
      <w:pPr>
        <w:pStyle w:val="Odstavecseseznamem"/>
        <w:numPr>
          <w:ilvl w:val="0"/>
          <w:numId w:val="2"/>
        </w:numPr>
        <w:rPr>
          <w:rFonts w:ascii="Cambria" w:hAnsi="Cambria"/>
        </w:rPr>
      </w:pPr>
      <w:r w:rsidRPr="00F56C9D">
        <w:rPr>
          <w:rFonts w:ascii="Cambria" w:hAnsi="Cambria"/>
        </w:rPr>
        <w:t>Center of Molecular Medicine, CEITEC-Central European Institute of Technology, Masaryk University, Brno, Czech Republic</w:t>
      </w:r>
    </w:p>
    <w:p w14:paraId="0C598459" w14:textId="77777777" w:rsidR="00F56C9D" w:rsidRPr="00F56C9D" w:rsidRDefault="00F56C9D" w:rsidP="00F56C9D">
      <w:pPr>
        <w:pStyle w:val="Odstavecseseznamem"/>
        <w:numPr>
          <w:ilvl w:val="0"/>
          <w:numId w:val="2"/>
        </w:numPr>
        <w:autoSpaceDE w:val="0"/>
        <w:autoSpaceDN w:val="0"/>
        <w:adjustRightInd w:val="0"/>
        <w:rPr>
          <w:rFonts w:ascii="Cambria" w:hAnsi="Cambria" w:cstheme="minorHAnsi"/>
        </w:rPr>
      </w:pPr>
      <w:r w:rsidRPr="00F56C9D">
        <w:rPr>
          <w:rFonts w:ascii="Cambria" w:hAnsi="Cambria" w:cstheme="minorHAnsi"/>
        </w:rPr>
        <w:t>Institute of Medical Genetics and Genomics, Faculty of Medicine, Masaryk University and University Hospital Brno, Czech Republic</w:t>
      </w:r>
    </w:p>
    <w:p w14:paraId="0FEC6D6C" w14:textId="55BE802F" w:rsidR="002F3066" w:rsidRPr="00F56C9D" w:rsidRDefault="002F3066" w:rsidP="00F56C9D">
      <w:pPr>
        <w:rPr>
          <w:rFonts w:ascii="Cambria" w:hAnsi="Cambria"/>
        </w:rPr>
      </w:pPr>
      <w:r w:rsidRPr="00F56C9D">
        <w:rPr>
          <w:rFonts w:ascii="Cambria" w:hAnsi="Cambria"/>
          <w:b/>
          <w:bCs/>
        </w:rPr>
        <w:t xml:space="preserve">Presentation type: </w:t>
      </w:r>
      <w:r w:rsidR="00F56C9D">
        <w:rPr>
          <w:rFonts w:ascii="Cambria" w:hAnsi="Cambria"/>
        </w:rPr>
        <w:t>Poster</w:t>
      </w:r>
      <w:r w:rsidR="00C659B9" w:rsidRPr="00F56C9D">
        <w:rPr>
          <w:rFonts w:ascii="Cambria" w:hAnsi="Cambria"/>
        </w:rPr>
        <w:t xml:space="preserve"> presentation</w:t>
      </w:r>
    </w:p>
    <w:p w14:paraId="2D1BB331" w14:textId="77777777" w:rsidR="00F56C9D" w:rsidRPr="00F56C9D" w:rsidRDefault="00F56C9D" w:rsidP="00F56C9D">
      <w:pPr>
        <w:jc w:val="both"/>
        <w:rPr>
          <w:rFonts w:ascii="Cambria" w:hAnsi="Cambria" w:cstheme="minorHAnsi"/>
        </w:rPr>
      </w:pPr>
      <w:r w:rsidRPr="00F56C9D">
        <w:rPr>
          <w:rFonts w:ascii="Cambria" w:hAnsi="Cambria" w:cstheme="minorHAnsi"/>
          <w:color w:val="0D0D0D"/>
          <w:shd w:val="clear" w:color="auto" w:fill="FFFFFF"/>
        </w:rPr>
        <w:t>Chromosomal aberrations play a crucial role in the risk stratification of hematological malignancies. Identifying these aberrations accurately allows for more precise risk assessments, facilitating better prognostic predictions and treatment planning. This can lead to improved patient management strategies, including the selection of appropriate therapies and monitoring protocols.</w:t>
      </w:r>
    </w:p>
    <w:p w14:paraId="1AB61786" w14:textId="77777777" w:rsidR="00F56C9D" w:rsidRPr="00F56C9D" w:rsidRDefault="00F56C9D" w:rsidP="00F56C9D">
      <w:pPr>
        <w:jc w:val="both"/>
        <w:rPr>
          <w:rFonts w:ascii="Cambria" w:hAnsi="Cambria" w:cstheme="minorHAnsi"/>
        </w:rPr>
      </w:pPr>
      <w:r w:rsidRPr="00F56C9D">
        <w:rPr>
          <w:rFonts w:ascii="Cambria" w:hAnsi="Cambria" w:cstheme="minorHAnsi"/>
          <w:color w:val="222222"/>
          <w:shd w:val="clear" w:color="auto" w:fill="FFFFFF"/>
        </w:rPr>
        <w:t>Optical genome mapping (OGM) is a cutting-edge technology developed for genome-wide detection of structural variants (SVs) as well as copy number variations (CNVs).</w:t>
      </w:r>
      <w:r w:rsidRPr="00F56C9D">
        <w:rPr>
          <w:rFonts w:ascii="Cambria" w:hAnsi="Cambria" w:cstheme="minorHAnsi"/>
        </w:rPr>
        <w:t xml:space="preserve"> </w:t>
      </w:r>
      <w:r w:rsidRPr="00F56C9D">
        <w:rPr>
          <w:rFonts w:ascii="Cambria" w:hAnsi="Cambria" w:cstheme="minorHAnsi"/>
          <w:color w:val="0D0D0D"/>
          <w:shd w:val="clear" w:color="auto" w:fill="FFFFFF"/>
        </w:rPr>
        <w:t xml:space="preserve">OGM aims to address the limitations of existing cytogenetic techniques offering a higher resolution than karyotyping, allowing whole-genome analysis, unlike FISH, and the detection of balanced chromosomal abnormalities missed by </w:t>
      </w:r>
      <w:r w:rsidRPr="00F56C9D">
        <w:rPr>
          <w:rFonts w:ascii="Cambria" w:hAnsi="Cambria"/>
        </w:rPr>
        <w:t xml:space="preserve">chromosomal microarray </w:t>
      </w:r>
      <w:r w:rsidRPr="00F56C9D">
        <w:rPr>
          <w:rFonts w:ascii="Cambria" w:hAnsi="Cambria" w:cstheme="minorHAnsi"/>
          <w:color w:val="0D0D0D"/>
          <w:shd w:val="clear" w:color="auto" w:fill="FFFFFF"/>
        </w:rPr>
        <w:t xml:space="preserve">analysis (CMA). </w:t>
      </w:r>
    </w:p>
    <w:p w14:paraId="56B13669" w14:textId="77777777" w:rsidR="00F56C9D" w:rsidRPr="00F56C9D" w:rsidRDefault="00F56C9D" w:rsidP="00F56C9D">
      <w:pPr>
        <w:jc w:val="both"/>
        <w:rPr>
          <w:rFonts w:ascii="Cambria" w:hAnsi="Cambria" w:cstheme="minorHAnsi"/>
        </w:rPr>
      </w:pPr>
      <w:r w:rsidRPr="00F56C9D">
        <w:rPr>
          <w:rFonts w:ascii="Cambria" w:hAnsi="Cambria" w:cstheme="minorHAnsi"/>
          <w:color w:val="0D0D0D"/>
          <w:shd w:val="clear" w:color="auto" w:fill="FFFFFF"/>
        </w:rPr>
        <w:t xml:space="preserve">IAB laboratories, providing OGM services, in collaboration with clinical institutions, evaluated the outcomes of conventional </w:t>
      </w:r>
      <w:proofErr w:type="spellStart"/>
      <w:r w:rsidRPr="00F56C9D">
        <w:rPr>
          <w:rFonts w:ascii="Cambria" w:hAnsi="Cambria" w:cstheme="minorHAnsi"/>
          <w:color w:val="0D0D0D"/>
          <w:shd w:val="clear" w:color="auto" w:fill="FFFFFF"/>
        </w:rPr>
        <w:t>cytogenomic</w:t>
      </w:r>
      <w:proofErr w:type="spellEnd"/>
      <w:r w:rsidRPr="00F56C9D">
        <w:rPr>
          <w:rFonts w:ascii="Cambria" w:hAnsi="Cambria" w:cstheme="minorHAnsi"/>
          <w:color w:val="0D0D0D"/>
          <w:shd w:val="clear" w:color="auto" w:fill="FFFFFF"/>
        </w:rPr>
        <w:t xml:space="preserve"> techniques such as FISH, karyotyping, and CMA, as well as NGS, alongside OGM analysis. </w:t>
      </w:r>
      <w:r w:rsidRPr="00F56C9D">
        <w:rPr>
          <w:rFonts w:ascii="Cambria" w:hAnsi="Cambria" w:cstheme="minorHAnsi"/>
        </w:rPr>
        <w:t xml:space="preserve">We focused on the ability of OGM to enhance </w:t>
      </w:r>
      <w:proofErr w:type="spellStart"/>
      <w:r w:rsidRPr="00F56C9D">
        <w:rPr>
          <w:rFonts w:ascii="Cambria" w:hAnsi="Cambria" w:cstheme="minorHAnsi"/>
        </w:rPr>
        <w:t>cytogenomic</w:t>
      </w:r>
      <w:proofErr w:type="spellEnd"/>
      <w:r w:rsidRPr="00F56C9D">
        <w:rPr>
          <w:rFonts w:ascii="Cambria" w:hAnsi="Cambria" w:cstheme="minorHAnsi"/>
        </w:rPr>
        <w:t xml:space="preserve"> diagnostics and perhaps even replace routinely used techniques including karyotyping, FISH, and CMA.</w:t>
      </w:r>
      <w:r w:rsidRPr="00F56C9D">
        <w:rPr>
          <w:rFonts w:ascii="Cambria" w:hAnsi="Cambria" w:cstheme="minorHAnsi"/>
          <w:color w:val="0D0D0D"/>
          <w:shd w:val="clear" w:color="auto" w:fill="FFFFFF"/>
        </w:rPr>
        <w:t xml:space="preserve"> Our study cohort comprised 10 patients with acute myeloid leukemia (AML), 10 with multiple myeloma (MM), and 10 with chronic lymphocytic leukemia (CLL).</w:t>
      </w:r>
    </w:p>
    <w:p w14:paraId="678145F7" w14:textId="77777777" w:rsidR="00F56C9D" w:rsidRPr="00F56C9D" w:rsidRDefault="00F56C9D" w:rsidP="00F56C9D">
      <w:pPr>
        <w:jc w:val="both"/>
        <w:rPr>
          <w:rFonts w:ascii="Cambria" w:hAnsi="Cambria" w:cstheme="minorHAnsi"/>
        </w:rPr>
      </w:pPr>
      <w:r w:rsidRPr="00F56C9D">
        <w:rPr>
          <w:rFonts w:ascii="Cambria" w:hAnsi="Cambria" w:cstheme="minorHAnsi"/>
        </w:rPr>
        <w:t xml:space="preserve">OGM has effectively identified the majority of the cytogenetic abnormalities seen in routine cytogenetics including aneuploidies, </w:t>
      </w:r>
      <w:proofErr w:type="spellStart"/>
      <w:r w:rsidRPr="00F56C9D">
        <w:rPr>
          <w:rFonts w:ascii="Cambria" w:hAnsi="Cambria" w:cstheme="minorHAnsi"/>
        </w:rPr>
        <w:t>hyperdiploidies</w:t>
      </w:r>
      <w:proofErr w:type="spellEnd"/>
      <w:r w:rsidRPr="00F56C9D">
        <w:rPr>
          <w:rFonts w:ascii="Cambria" w:hAnsi="Cambria" w:cstheme="minorHAnsi"/>
        </w:rPr>
        <w:t xml:space="preserve">, and structural variants. OGM also detected balanced translocations identifying partners of driver genes not routinely sought by other </w:t>
      </w:r>
      <w:r w:rsidRPr="00F56C9D">
        <w:rPr>
          <w:rFonts w:ascii="Cambria" w:hAnsi="Cambria" w:cstheme="minorHAnsi"/>
        </w:rPr>
        <w:lastRenderedPageBreak/>
        <w:t xml:space="preserve">techniques. Additionally, OGM has proven its capability in uncovering additional cytogenetic abnormalities, particularly complex rearrangements.  OGM missed cytogenetic abnormalities in minor subclones (VAF &lt; 5%), and those having breakpoints located in areas poorly covered by OGM (centromeric and telomeric regions). OGM has demonstrated the ability to detect additional clinically relevant SVs missed by standard of care methods, owing to its significantly higher sensitivity and resolution. </w:t>
      </w:r>
    </w:p>
    <w:p w14:paraId="6565FD2E" w14:textId="77777777" w:rsidR="00F56C9D" w:rsidRPr="008A43EF" w:rsidRDefault="00F56C9D" w:rsidP="00F56C9D">
      <w:pPr>
        <w:jc w:val="both"/>
        <w:rPr>
          <w:rFonts w:cstheme="minorHAnsi"/>
        </w:rPr>
      </w:pPr>
      <w:r w:rsidRPr="00F56C9D">
        <w:rPr>
          <w:rFonts w:ascii="Cambria" w:hAnsi="Cambria"/>
          <w:color w:val="000000" w:themeColor="text1"/>
        </w:rPr>
        <w:t>Supported by MEYS-CZ</w:t>
      </w:r>
      <w:r w:rsidRPr="00F56C9D">
        <w:rPr>
          <w:rFonts w:ascii="Cambria" w:hAnsi="Cambria" w:cstheme="minorHAnsi"/>
          <w:color w:val="000000"/>
          <w:bdr w:val="none" w:sz="0" w:space="0" w:color="auto" w:frame="1"/>
        </w:rPr>
        <w:t xml:space="preserve"> </w:t>
      </w:r>
      <w:r w:rsidRPr="00F56C9D">
        <w:rPr>
          <w:rStyle w:val="xcontentpasted0"/>
          <w:rFonts w:ascii="Cambria" w:hAnsi="Cambria" w:cstheme="minorHAnsi"/>
          <w:color w:val="000000"/>
          <w:bdr w:val="none" w:sz="0" w:space="0" w:color="auto" w:frame="1"/>
        </w:rPr>
        <w:t>MUNI/A/1558/</w:t>
      </w:r>
      <w:r w:rsidRPr="00F56C9D">
        <w:rPr>
          <w:rFonts w:ascii="Cambria" w:hAnsi="Cambria" w:cstheme="minorHAnsi"/>
        </w:rPr>
        <w:t>2023</w:t>
      </w:r>
      <w:r w:rsidRPr="00F56C9D">
        <w:rPr>
          <w:rFonts w:ascii="Cambria" w:hAnsi="Cambria"/>
          <w:color w:val="000000" w:themeColor="text1"/>
        </w:rPr>
        <w:t>; MH-CZ RVO_65269705, AZV_NU21-08-00237.</w:t>
      </w:r>
    </w:p>
    <w:p w14:paraId="14AEAF7F" w14:textId="77777777" w:rsidR="00F56C9D" w:rsidRDefault="00F56C9D" w:rsidP="00F56C9D"/>
    <w:p w14:paraId="72B4E11D" w14:textId="4F97A406" w:rsidR="002F3066" w:rsidRPr="00F56C9D" w:rsidRDefault="002F3066" w:rsidP="002F3066">
      <w:pPr>
        <w:jc w:val="both"/>
        <w:rPr>
          <w:rFonts w:ascii="Cambria" w:hAnsi="Cambria"/>
          <w:b/>
          <w:bCs/>
        </w:rPr>
      </w:pPr>
      <w:r w:rsidRPr="00F56C9D">
        <w:rPr>
          <w:rFonts w:ascii="Cambria" w:hAnsi="Cambria"/>
          <w:b/>
          <w:bCs/>
        </w:rPr>
        <w:t xml:space="preserve">Biography </w:t>
      </w:r>
    </w:p>
    <w:p w14:paraId="5A3825E1" w14:textId="77777777" w:rsidR="00E83788" w:rsidRPr="00F56C9D" w:rsidRDefault="00E83788" w:rsidP="00E83788">
      <w:pPr>
        <w:jc w:val="both"/>
        <w:rPr>
          <w:rFonts w:ascii="Cambria" w:hAnsi="Cambria"/>
          <w:color w:val="000000"/>
          <w:lang w:val="en-GB"/>
        </w:rPr>
      </w:pPr>
      <w:r w:rsidRPr="00F56C9D">
        <w:rPr>
          <w:rFonts w:ascii="Cambria" w:hAnsi="Cambria"/>
          <w:lang w:val="en-GB"/>
        </w:rPr>
        <w:t xml:space="preserve">Regina </w:t>
      </w:r>
      <w:proofErr w:type="spellStart"/>
      <w:r w:rsidRPr="00F56C9D">
        <w:rPr>
          <w:rFonts w:ascii="Cambria" w:hAnsi="Cambria"/>
          <w:lang w:val="en-GB"/>
        </w:rPr>
        <w:t>Bezdekova</w:t>
      </w:r>
      <w:proofErr w:type="spellEnd"/>
      <w:r w:rsidRPr="00F56C9D">
        <w:rPr>
          <w:rFonts w:ascii="Cambria" w:hAnsi="Cambria"/>
          <w:lang w:val="en-GB"/>
        </w:rPr>
        <w:t xml:space="preserve"> </w:t>
      </w:r>
      <w:proofErr w:type="spellStart"/>
      <w:r w:rsidRPr="00F56C9D">
        <w:rPr>
          <w:rFonts w:ascii="Cambria" w:hAnsi="Cambria"/>
          <w:lang w:val="en-GB"/>
        </w:rPr>
        <w:t>Fillerova</w:t>
      </w:r>
      <w:proofErr w:type="spellEnd"/>
      <w:r w:rsidRPr="00F56C9D">
        <w:rPr>
          <w:rFonts w:ascii="Cambria" w:hAnsi="Cambria"/>
          <w:lang w:val="en-GB"/>
        </w:rPr>
        <w:t xml:space="preserve"> spearheads the research and development activities at </w:t>
      </w:r>
      <w:r w:rsidRPr="00F56C9D">
        <w:rPr>
          <w:rFonts w:ascii="Cambria" w:hAnsi="Cambria"/>
          <w:color w:val="000000"/>
          <w:lang w:val="en-GB"/>
        </w:rPr>
        <w:t>the Institute of Applied Biotechnologies aimed at advancing personalized medicine and improving patient outcomes.</w:t>
      </w:r>
    </w:p>
    <w:p w14:paraId="37120E0B" w14:textId="77777777" w:rsidR="00E83788" w:rsidRPr="00F56C9D" w:rsidRDefault="00E83788" w:rsidP="00E83788">
      <w:pPr>
        <w:jc w:val="both"/>
        <w:rPr>
          <w:rFonts w:ascii="Cambria" w:hAnsi="Cambria"/>
          <w:lang w:val="en-GB"/>
        </w:rPr>
      </w:pPr>
      <w:r w:rsidRPr="00F56C9D">
        <w:rPr>
          <w:rFonts w:ascii="Cambria" w:hAnsi="Cambria"/>
          <w:lang w:val="en-GB"/>
        </w:rPr>
        <w:t xml:space="preserve">With over 15 years of experience in academia and industry, </w:t>
      </w:r>
      <w:proofErr w:type="spellStart"/>
      <w:r w:rsidRPr="00F56C9D">
        <w:rPr>
          <w:rFonts w:ascii="Cambria" w:hAnsi="Cambria"/>
          <w:lang w:val="en-GB"/>
        </w:rPr>
        <w:t>Dr.</w:t>
      </w:r>
      <w:proofErr w:type="spellEnd"/>
      <w:r w:rsidRPr="00F56C9D">
        <w:rPr>
          <w:rFonts w:ascii="Cambria" w:hAnsi="Cambria"/>
          <w:lang w:val="en-GB"/>
        </w:rPr>
        <w:t xml:space="preserve"> </w:t>
      </w:r>
      <w:proofErr w:type="spellStart"/>
      <w:r w:rsidRPr="00F56C9D">
        <w:rPr>
          <w:rFonts w:ascii="Cambria" w:hAnsi="Cambria"/>
          <w:lang w:val="en-GB"/>
        </w:rPr>
        <w:t>Fillerova</w:t>
      </w:r>
      <w:proofErr w:type="spellEnd"/>
      <w:r w:rsidRPr="00F56C9D">
        <w:rPr>
          <w:rFonts w:ascii="Cambria" w:hAnsi="Cambria"/>
          <w:lang w:val="en-GB"/>
        </w:rPr>
        <w:t xml:space="preserve"> has made significant contributions to the field of genetics, particularly in the translation of research findings into practical diagnostic solutions. Her innovative work has led to the creation of several diagnostic kits.</w:t>
      </w:r>
    </w:p>
    <w:p w14:paraId="4AB185A6" w14:textId="77777777" w:rsidR="00E83788" w:rsidRPr="00F56C9D" w:rsidRDefault="00E83788" w:rsidP="00E83788">
      <w:pPr>
        <w:jc w:val="both"/>
        <w:rPr>
          <w:rFonts w:ascii="Cambria" w:hAnsi="Cambria"/>
          <w:lang w:val="en-GB"/>
        </w:rPr>
      </w:pPr>
      <w:proofErr w:type="spellStart"/>
      <w:proofErr w:type="gramStart"/>
      <w:r w:rsidRPr="00F56C9D">
        <w:rPr>
          <w:rFonts w:ascii="Cambria" w:hAnsi="Cambria"/>
          <w:lang w:val="en-GB"/>
        </w:rPr>
        <w:t>Dr.Fillerova</w:t>
      </w:r>
      <w:proofErr w:type="spellEnd"/>
      <w:proofErr w:type="gramEnd"/>
      <w:r w:rsidRPr="00F56C9D">
        <w:rPr>
          <w:rFonts w:ascii="Cambria" w:hAnsi="Cambria"/>
          <w:lang w:val="en-GB"/>
        </w:rPr>
        <w:t xml:space="preserve"> holds a Ph.D. in Molecular Genetics from </w:t>
      </w:r>
      <w:proofErr w:type="spellStart"/>
      <w:r w:rsidRPr="00F56C9D">
        <w:rPr>
          <w:rFonts w:ascii="Cambria" w:hAnsi="Cambria"/>
          <w:lang w:val="en-GB"/>
        </w:rPr>
        <w:t>Palacky</w:t>
      </w:r>
      <w:proofErr w:type="spellEnd"/>
      <w:r w:rsidRPr="00F56C9D">
        <w:rPr>
          <w:rFonts w:ascii="Cambria" w:hAnsi="Cambria"/>
          <w:lang w:val="en-GB"/>
        </w:rPr>
        <w:t xml:space="preserve"> University, where her research focused on the genetic predispositions of infectious diseases in cooperation with </w:t>
      </w:r>
      <w:proofErr w:type="spellStart"/>
      <w:r w:rsidRPr="00F56C9D">
        <w:rPr>
          <w:rFonts w:ascii="Cambria" w:hAnsi="Cambria"/>
          <w:lang w:val="en-GB"/>
        </w:rPr>
        <w:t>Orthopedic</w:t>
      </w:r>
      <w:proofErr w:type="spellEnd"/>
      <w:r w:rsidRPr="00F56C9D">
        <w:rPr>
          <w:rFonts w:ascii="Cambria" w:hAnsi="Cambria"/>
          <w:lang w:val="en-GB"/>
        </w:rPr>
        <w:t xml:space="preserve"> and Pulmonary clinics. She has authored numerous peer-reviewed publications.</w:t>
      </w:r>
    </w:p>
    <w:p w14:paraId="1761205A" w14:textId="77777777" w:rsidR="00E83788" w:rsidRPr="00F56C9D" w:rsidRDefault="00E83788" w:rsidP="00E83788">
      <w:pPr>
        <w:jc w:val="both"/>
        <w:rPr>
          <w:rFonts w:ascii="Cambria" w:hAnsi="Cambria"/>
          <w:lang w:val="en-GB"/>
        </w:rPr>
      </w:pPr>
      <w:r w:rsidRPr="00F56C9D">
        <w:rPr>
          <w:rFonts w:ascii="Cambria" w:hAnsi="Cambria"/>
          <w:lang w:val="en-GB"/>
        </w:rPr>
        <w:t xml:space="preserve">In the last five years, she has been intensively devoted to the optimisation and implementation of the method of optical genome mapping into clinical practice, especially in the field of </w:t>
      </w:r>
      <w:proofErr w:type="spellStart"/>
      <w:r w:rsidRPr="00F56C9D">
        <w:rPr>
          <w:rFonts w:ascii="Cambria" w:hAnsi="Cambria"/>
          <w:lang w:val="en-GB"/>
        </w:rPr>
        <w:t>hemato</w:t>
      </w:r>
      <w:proofErr w:type="spellEnd"/>
      <w:r w:rsidRPr="00F56C9D">
        <w:rPr>
          <w:rFonts w:ascii="Cambria" w:hAnsi="Cambria"/>
          <w:lang w:val="en-GB"/>
        </w:rPr>
        <w:t>-oncology and postnatal genetics.</w:t>
      </w:r>
    </w:p>
    <w:p w14:paraId="6CEA563D" w14:textId="686BEBC8" w:rsidR="0069751F" w:rsidRPr="00F56C9D" w:rsidRDefault="00E83788" w:rsidP="00E83788">
      <w:pPr>
        <w:jc w:val="both"/>
        <w:rPr>
          <w:rFonts w:ascii="Cambria" w:hAnsi="Cambria"/>
        </w:rPr>
      </w:pPr>
      <w:r w:rsidRPr="00F56C9D">
        <w:rPr>
          <w:rFonts w:ascii="Cambria" w:hAnsi="Cambria"/>
          <w:lang w:val="en-GB"/>
        </w:rPr>
        <w:t xml:space="preserve"> </w:t>
      </w:r>
    </w:p>
    <w:p w14:paraId="422449F2" w14:textId="77777777" w:rsidR="003E125E" w:rsidRPr="003E125E" w:rsidRDefault="003E125E">
      <w:pPr>
        <w:rPr>
          <w:rFonts w:ascii="Cambria" w:hAnsi="Cambria"/>
        </w:rPr>
      </w:pPr>
    </w:p>
    <w:sectPr w:rsidR="003E125E" w:rsidRPr="003E12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92ADD"/>
    <w:multiLevelType w:val="hybridMultilevel"/>
    <w:tmpl w:val="40B016CC"/>
    <w:lvl w:ilvl="0" w:tplc="43048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11452E"/>
    <w:multiLevelType w:val="hybridMultilevel"/>
    <w:tmpl w:val="C772D8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94617678">
    <w:abstractNumId w:val="0"/>
  </w:num>
  <w:num w:numId="2" w16cid:durableId="1978297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36F"/>
    <w:rsid w:val="00045C28"/>
    <w:rsid w:val="000E0D22"/>
    <w:rsid w:val="0011796D"/>
    <w:rsid w:val="002F3066"/>
    <w:rsid w:val="003345F2"/>
    <w:rsid w:val="00355E9C"/>
    <w:rsid w:val="003E125E"/>
    <w:rsid w:val="003F5BF7"/>
    <w:rsid w:val="004B2763"/>
    <w:rsid w:val="005158C9"/>
    <w:rsid w:val="005C4B14"/>
    <w:rsid w:val="0069751F"/>
    <w:rsid w:val="00770E25"/>
    <w:rsid w:val="008224A2"/>
    <w:rsid w:val="0093336F"/>
    <w:rsid w:val="00A35230"/>
    <w:rsid w:val="00AB6C56"/>
    <w:rsid w:val="00B03C8F"/>
    <w:rsid w:val="00B420BC"/>
    <w:rsid w:val="00C659B9"/>
    <w:rsid w:val="00DC4B4F"/>
    <w:rsid w:val="00DF54BC"/>
    <w:rsid w:val="00E83788"/>
    <w:rsid w:val="00F56C9D"/>
    <w:rsid w:val="00F66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02787"/>
  <w15:docId w15:val="{8F382415-6C69-40B6-BCB6-05EAFCDCC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9751F"/>
    <w:pPr>
      <w:ind w:left="720"/>
      <w:contextualSpacing/>
    </w:pPr>
  </w:style>
  <w:style w:type="character" w:customStyle="1" w:styleId="xcontentpasted0">
    <w:name w:val="x_contentpasted0"/>
    <w:basedOn w:val="Standardnpsmoodstavce"/>
    <w:rsid w:val="00F56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639</Words>
  <Characters>3644</Characters>
  <Application>Microsoft Office Word</Application>
  <DocSecurity>0</DocSecurity>
  <Lines>30</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Korukonda Anuja</dc:creator>
  <cp:keywords/>
  <dc:description/>
  <cp:lastModifiedBy>fillerova@iabio.eu</cp:lastModifiedBy>
  <cp:revision>5</cp:revision>
  <dcterms:created xsi:type="dcterms:W3CDTF">2024-02-28T14:51:00Z</dcterms:created>
  <dcterms:modified xsi:type="dcterms:W3CDTF">2024-03-08T11:47:00Z</dcterms:modified>
</cp:coreProperties>
</file>