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13" w:rsidRPr="009B5A13" w:rsidRDefault="009B5A13" w:rsidP="009B5A13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9B5A13">
        <w:rPr>
          <w:rFonts w:ascii="Times New Roman" w:hAnsi="Times New Roman" w:cs="Times New Roman"/>
          <w:b/>
          <w:sz w:val="32"/>
          <w:szCs w:val="32"/>
          <w:lang w:val="en-CA"/>
        </w:rPr>
        <w:t>Abstract</w:t>
      </w:r>
    </w:p>
    <w:p w:rsidR="009B5A13" w:rsidRPr="009C61BD" w:rsidRDefault="009B5A13" w:rsidP="009B5A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Potato soft rot continued to cause considerable damage in fields and warehouses. Although it is known that bacteria belonging to the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Pectobacterium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Dickeya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genus are the main causative agents, recent studies have shown the involvement of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pectinolytic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Bacillus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 this disease. The sampling of eight govern</w:t>
      </w:r>
      <w:r w:rsidR="003725DE">
        <w:rPr>
          <w:rFonts w:ascii="Times New Roman" w:eastAsia="Times New Roman" w:hAnsi="Times New Roman" w:cs="Times New Roman"/>
          <w:sz w:val="24"/>
          <w:szCs w:val="24"/>
          <w:lang w:val="en-CA"/>
        </w:rPr>
        <w:t>or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ates made it possible to isolate 270 bacteria, 20 of which have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pectinolytic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activity on Crystal Violet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Pectate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(CVP) medium, forming deep cavities. Phenotypic characterization has shown that they are Gram-positive bacilli, exhibit a strain dependant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cellulolytic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pectinolytic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activity on YM63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polygalucturonic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acid (YM63 PGA). Their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proteolytic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swimming-swarming motility on Milk Agar and semi solid medium respectively have shown a highest virulence than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Pectobacterium</w:t>
      </w:r>
      <w:proofErr w:type="spellEnd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parmentieri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(IFB5308) and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Dickeya</w:t>
      </w:r>
      <w:proofErr w:type="spellEnd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solani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(IFB0099).</w:t>
      </w:r>
      <w:r w:rsidRPr="009B5A1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Following their inoculation into Potato discs, Both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Solanum</w:t>
      </w:r>
      <w:proofErr w:type="spellEnd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tuberosum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cultivars 'Lilly' (Poland) and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Spunta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(Tunisia) responded to the infection. Chemotaxonomic identification by MALDI-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Tof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mass spectrometry and 16s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rDNA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amplification assigned these strains to the genus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Bacillus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B.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pumilus</w:t>
      </w:r>
      <w:proofErr w:type="spellEnd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(8),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B.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altitudinis</w:t>
      </w:r>
      <w:proofErr w:type="spellEnd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(1),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B.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</w:rPr>
        <w:t>zhangzhouensis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</w:rPr>
        <w:t xml:space="preserve"> (8),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</w:rPr>
        <w:t>Bacillus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</w:rPr>
        <w:t>safensis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Paenibacillus</w:t>
      </w:r>
      <w:proofErr w:type="spellEnd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</w:rPr>
        <w:t>xylanexedens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</w:rPr>
        <w:t xml:space="preserve"> (1). 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our Knowledge, this is the first report of soft rot of Potato caused by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Pectinolytic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Bacillus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spp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 Tunisia</w:t>
      </w:r>
    </w:p>
    <w:p w:rsidR="009B5A13" w:rsidRPr="009C61BD" w:rsidRDefault="009B5A13" w:rsidP="009B5A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C61B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Key words: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Potato; Soft rot;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Pectinolytic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; CVP, </w:t>
      </w:r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Bacillus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9C61BD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pumilu</w:t>
      </w:r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; MALDI-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Tof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16s </w:t>
      </w:r>
      <w:proofErr w:type="spellStart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>Rdna</w:t>
      </w:r>
      <w:proofErr w:type="spellEnd"/>
      <w:r w:rsidRPr="009C61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F01A1E" w:rsidRDefault="00F01A1E"/>
    <w:sectPr w:rsidR="00F01A1E" w:rsidSect="004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B5A13"/>
    <w:rsid w:val="003725DE"/>
    <w:rsid w:val="004B291D"/>
    <w:rsid w:val="009B5A13"/>
    <w:rsid w:val="00F0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2023-07-25T16:55:00Z</dcterms:created>
  <dcterms:modified xsi:type="dcterms:W3CDTF">2023-11-29T05:09:00Z</dcterms:modified>
</cp:coreProperties>
</file>