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C6B58" w14:textId="276F43C8" w:rsidR="00BA6B81" w:rsidRPr="00A339FB" w:rsidRDefault="00BA6B81" w:rsidP="00BA6B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9FB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</w:p>
    <w:p w14:paraId="0AE94AB9" w14:textId="77777777" w:rsidR="00BA6B81" w:rsidRDefault="00BA6B81" w:rsidP="00BA6B81">
      <w:pPr>
        <w:pStyle w:val="Standard"/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A6B81">
        <w:rPr>
          <w:rFonts w:ascii="Times New Roman" w:hAnsi="Times New Roman" w:cs="Times New Roman"/>
          <w:b/>
          <w:lang w:val="en-US"/>
        </w:rPr>
        <w:t>Hypercalcemic crisis due to a giant intrathyroidal parathyroid adenoma, with postsurgical severe hypocalcemia and hungry bone syndrome</w:t>
      </w:r>
      <w:r w:rsidRPr="00BA6B81">
        <w:rPr>
          <w:rFonts w:ascii="Times New Roman" w:hAnsi="Times New Roman" w:cs="Times New Roman"/>
          <w:b/>
          <w:color w:val="000000" w:themeColor="text1"/>
          <w:lang w:val="en-US"/>
        </w:rPr>
        <w:t>: A Case Report</w:t>
      </w:r>
    </w:p>
    <w:p w14:paraId="4B592BEC" w14:textId="77777777" w:rsidR="00BA6B81" w:rsidRDefault="00BA6B81" w:rsidP="00BA6B81">
      <w:pPr>
        <w:pStyle w:val="Standard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554C3A56" w14:textId="41F95501" w:rsidR="00A339FB" w:rsidRPr="00A339FB" w:rsidRDefault="00A339FB" w:rsidP="00BA6B81">
      <w:pPr>
        <w:pStyle w:val="Standard"/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339FB">
        <w:rPr>
          <w:rFonts w:ascii="Times New Roman" w:hAnsi="Times New Roman" w:cs="Times New Roman"/>
          <w:b/>
          <w:color w:val="000000" w:themeColor="text1"/>
          <w:u w:val="single"/>
        </w:rPr>
        <w:t>Authors</w:t>
      </w:r>
    </w:p>
    <w:p w14:paraId="78C7E0A2" w14:textId="77777777" w:rsidR="00291466" w:rsidRDefault="00291466" w:rsidP="00291466">
      <w:pPr>
        <w:pStyle w:val="Standard"/>
        <w:spacing w:line="480" w:lineRule="auto"/>
        <w:rPr>
          <w:rFonts w:cs="Liberation Serif"/>
          <w:vertAlign w:val="superscript"/>
        </w:rPr>
      </w:pPr>
      <w:bookmarkStart w:id="0" w:name="_Hlk127639880"/>
      <w:r w:rsidRPr="000A69DA">
        <w:rPr>
          <w:rFonts w:cs="Liberation Serif"/>
          <w:lang w:val="en-US"/>
        </w:rPr>
        <w:t xml:space="preserve">Vasileios </w:t>
      </w:r>
      <w:proofErr w:type="spellStart"/>
      <w:r w:rsidRPr="000A69DA">
        <w:rPr>
          <w:rFonts w:cs="Liberation Serif"/>
          <w:lang w:val="en-US"/>
        </w:rPr>
        <w:t>Papanikos</w:t>
      </w:r>
      <w:proofErr w:type="spellEnd"/>
      <w:r w:rsidRPr="000A69DA">
        <w:rPr>
          <w:rFonts w:cs="Liberation Serif"/>
          <w:lang w:val="en-US"/>
        </w:rPr>
        <w:t>, MD</w:t>
      </w:r>
      <w:r w:rsidRPr="000A69DA">
        <w:rPr>
          <w:rFonts w:cs="Liberation Serif"/>
          <w:vertAlign w:val="superscript"/>
          <w:lang w:val="en-US"/>
        </w:rPr>
        <w:t>1</w:t>
      </w:r>
      <w:bookmarkEnd w:id="0"/>
      <w:r w:rsidRPr="000A69DA">
        <w:rPr>
          <w:rFonts w:cs="Liberation Serif"/>
          <w:lang w:val="en-US"/>
        </w:rPr>
        <w:t xml:space="preserve">, Elli </w:t>
      </w:r>
      <w:proofErr w:type="spellStart"/>
      <w:r w:rsidRPr="000A69DA">
        <w:rPr>
          <w:rFonts w:cs="Liberation Serif"/>
          <w:lang w:val="en-US"/>
        </w:rPr>
        <w:t>Papadodima</w:t>
      </w:r>
      <w:proofErr w:type="spellEnd"/>
      <w:r w:rsidRPr="000A69DA">
        <w:rPr>
          <w:rFonts w:cs="Liberation Serif"/>
          <w:lang w:val="en-US"/>
        </w:rPr>
        <w:t>, MD, PhD</w:t>
      </w:r>
      <w:r w:rsidRPr="000A69DA">
        <w:rPr>
          <w:rFonts w:cs="Liberation Serif"/>
          <w:vertAlign w:val="superscript"/>
          <w:lang w:val="en-US"/>
        </w:rPr>
        <w:t>2</w:t>
      </w:r>
      <w:r w:rsidRPr="000A69DA">
        <w:rPr>
          <w:rFonts w:cs="Liberation Serif"/>
          <w:lang w:val="en-US"/>
        </w:rPr>
        <w:t xml:space="preserve">, Dimitra </w:t>
      </w:r>
      <w:proofErr w:type="spellStart"/>
      <w:r w:rsidRPr="000A69DA">
        <w:rPr>
          <w:rFonts w:cs="Liberation Serif"/>
          <w:lang w:val="en-US"/>
        </w:rPr>
        <w:t>Bantouna</w:t>
      </w:r>
      <w:proofErr w:type="spellEnd"/>
      <w:r w:rsidRPr="000A69DA">
        <w:rPr>
          <w:rFonts w:cs="Liberation Serif"/>
          <w:lang w:val="en-US"/>
        </w:rPr>
        <w:t>, MD</w:t>
      </w:r>
      <w:r w:rsidRPr="000A69DA">
        <w:rPr>
          <w:rFonts w:cs="Liberation Serif"/>
          <w:vertAlign w:val="superscript"/>
          <w:lang w:val="en-US"/>
        </w:rPr>
        <w:t>3</w:t>
      </w:r>
      <w:r w:rsidRPr="000A69DA">
        <w:rPr>
          <w:rFonts w:cs="Liberation Serif"/>
          <w:lang w:val="en-US"/>
        </w:rPr>
        <w:t xml:space="preserve">, Rodis D. </w:t>
      </w:r>
      <w:proofErr w:type="spellStart"/>
      <w:r w:rsidRPr="000A69DA">
        <w:rPr>
          <w:rFonts w:cs="Liberation Serif"/>
          <w:lang w:val="en-US"/>
        </w:rPr>
        <w:t>Paparodis</w:t>
      </w:r>
      <w:proofErr w:type="spellEnd"/>
      <w:r w:rsidRPr="000A69DA">
        <w:rPr>
          <w:rFonts w:cs="Liberation Serif"/>
          <w:lang w:val="en-US"/>
        </w:rPr>
        <w:t>, MD, FNLA</w:t>
      </w:r>
      <w:r w:rsidRPr="000A69DA">
        <w:rPr>
          <w:rFonts w:cs="Liberation Serif"/>
          <w:vertAlign w:val="superscript"/>
          <w:lang w:val="en-US"/>
        </w:rPr>
        <w:t>3,</w:t>
      </w:r>
      <w:proofErr w:type="gramStart"/>
      <w:r w:rsidRPr="000A69DA">
        <w:rPr>
          <w:rFonts w:cs="Liberation Serif"/>
          <w:vertAlign w:val="superscript"/>
          <w:lang w:val="en-US"/>
        </w:rPr>
        <w:t>4</w:t>
      </w:r>
      <w:r w:rsidRPr="000A69DA">
        <w:rPr>
          <w:rFonts w:cs="Liberation Serif"/>
          <w:vertAlign w:val="superscript"/>
        </w:rPr>
        <w:t>,*</w:t>
      </w:r>
      <w:proofErr w:type="gramEnd"/>
      <w:r w:rsidRPr="000A69DA">
        <w:rPr>
          <w:rFonts w:cs="Liberation Serif"/>
          <w:lang w:val="en-US"/>
        </w:rPr>
        <w:t xml:space="preserve">, Sarantis </w:t>
      </w:r>
      <w:proofErr w:type="spellStart"/>
      <w:r w:rsidRPr="000A69DA">
        <w:rPr>
          <w:rFonts w:cs="Liberation Serif"/>
          <w:lang w:val="en-US"/>
        </w:rPr>
        <w:t>Livadas</w:t>
      </w:r>
      <w:proofErr w:type="spellEnd"/>
      <w:r w:rsidRPr="000A69DA">
        <w:rPr>
          <w:rFonts w:cs="Liberation Serif"/>
          <w:lang w:val="en-US"/>
        </w:rPr>
        <w:t>, MD, PhD</w:t>
      </w:r>
      <w:r w:rsidRPr="000A69DA">
        <w:rPr>
          <w:rFonts w:cs="Liberation Serif"/>
          <w:vertAlign w:val="superscript"/>
          <w:lang w:val="en-US"/>
        </w:rPr>
        <w:t>5</w:t>
      </w:r>
      <w:r w:rsidRPr="000A69DA">
        <w:rPr>
          <w:rFonts w:cs="Liberation Serif"/>
          <w:lang w:val="en-US"/>
        </w:rPr>
        <w:t>, Nicholaos Angelopoulos, MD, PhD</w:t>
      </w:r>
      <w:r w:rsidRPr="00FD4C99">
        <w:rPr>
          <w:rFonts w:cs="Liberation Serif"/>
          <w:vertAlign w:val="superscript"/>
        </w:rPr>
        <w:t>6</w:t>
      </w:r>
      <w:r w:rsidRPr="000A69DA">
        <w:rPr>
          <w:rFonts w:cs="Liberation Serif"/>
          <w:lang w:val="en-US"/>
        </w:rPr>
        <w:t>, Evangelos Karvounis, MD</w:t>
      </w:r>
      <w:r w:rsidRPr="00FD4C99">
        <w:rPr>
          <w:rFonts w:cs="Liberation Serif"/>
          <w:vertAlign w:val="superscript"/>
        </w:rPr>
        <w:t>7</w:t>
      </w:r>
    </w:p>
    <w:p w14:paraId="6DEBD2DB" w14:textId="77777777" w:rsidR="003E7376" w:rsidRDefault="003E7376" w:rsidP="00291466">
      <w:pPr>
        <w:pStyle w:val="Standard"/>
        <w:spacing w:line="480" w:lineRule="auto"/>
        <w:rPr>
          <w:rFonts w:cs="Liberation Serif"/>
          <w:vertAlign w:val="superscript"/>
        </w:rPr>
      </w:pPr>
    </w:p>
    <w:p w14:paraId="71A43377" w14:textId="5B90D9D4" w:rsidR="00C038D3" w:rsidRDefault="00C038D3" w:rsidP="00291466">
      <w:pPr>
        <w:pStyle w:val="Standard"/>
        <w:spacing w:line="480" w:lineRule="auto"/>
        <w:rPr>
          <w:rFonts w:cs="Liberation Serif"/>
        </w:rPr>
      </w:pPr>
      <w:r w:rsidRPr="003E7376">
        <w:rPr>
          <w:rFonts w:cs="Liberation Serif"/>
          <w:i/>
          <w:iCs/>
          <w:u w:val="single"/>
        </w:rPr>
        <w:t>Corresponding author:</w:t>
      </w:r>
      <w:r>
        <w:rPr>
          <w:rFonts w:cs="Liberation Serif"/>
          <w:vertAlign w:val="superscript"/>
        </w:rPr>
        <w:t xml:space="preserve"> </w:t>
      </w:r>
      <w:r>
        <w:rPr>
          <w:rFonts w:cs="Liberation Serif"/>
        </w:rPr>
        <w:t xml:space="preserve">Vasileios </w:t>
      </w:r>
      <w:proofErr w:type="spellStart"/>
      <w:r>
        <w:rPr>
          <w:rFonts w:cs="Liberation Serif"/>
        </w:rPr>
        <w:t>Papanikos</w:t>
      </w:r>
      <w:proofErr w:type="spellEnd"/>
      <w:r>
        <w:rPr>
          <w:rFonts w:cs="Liberation Serif"/>
        </w:rPr>
        <w:t xml:space="preserve"> (</w:t>
      </w:r>
      <w:hyperlink r:id="rId4" w:history="1">
        <w:r w:rsidRPr="00002DBD">
          <w:rPr>
            <w:rStyle w:val="-"/>
            <w:rFonts w:cs="Liberation Serif"/>
          </w:rPr>
          <w:t>papanikos.vas@gmail.com</w:t>
        </w:r>
      </w:hyperlink>
      <w:r>
        <w:rPr>
          <w:rFonts w:cs="Liberation Serif"/>
        </w:rPr>
        <w:t>),</w:t>
      </w:r>
    </w:p>
    <w:p w14:paraId="107F5585" w14:textId="2CE355F9" w:rsidR="00C038D3" w:rsidRPr="00C038D3" w:rsidRDefault="003E7376" w:rsidP="00291466">
      <w:pPr>
        <w:pStyle w:val="Standard"/>
        <w:spacing w:line="480" w:lineRule="auto"/>
        <w:rPr>
          <w:rFonts w:cs="Liberation Serif"/>
        </w:rPr>
      </w:pPr>
      <w:r w:rsidRPr="000A69DA">
        <w:rPr>
          <w:rFonts w:cs="Liberation Serif"/>
          <w:shd w:val="clear" w:color="auto" w:fill="FFFFFF"/>
        </w:rPr>
        <w:t>Department of Otorhinolaryngology, School of Medicine, University Hospital,</w:t>
      </w:r>
      <w:r w:rsidRPr="000A69DA">
        <w:rPr>
          <w:rFonts w:cs="Liberation Serif"/>
          <w:lang w:val="en-US"/>
        </w:rPr>
        <w:t xml:space="preserve"> Patras, Greece</w:t>
      </w:r>
    </w:p>
    <w:p w14:paraId="1A919E93" w14:textId="77777777" w:rsidR="00291466" w:rsidRPr="00291466" w:rsidRDefault="00291466" w:rsidP="00BA6B81">
      <w:pPr>
        <w:pStyle w:val="Standard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484A9386" w14:textId="1F5696B4" w:rsidR="00A339FB" w:rsidRPr="002C3F57" w:rsidRDefault="00BA6B81" w:rsidP="00BA6B81">
      <w:pPr>
        <w:pStyle w:val="Standard"/>
        <w:spacing w:line="48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A339F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</w:t>
      </w:r>
      <w:r w:rsidR="00A339FB" w:rsidRPr="00A339F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bstract</w:t>
      </w:r>
      <w:r w:rsidR="002C3F57" w:rsidRPr="002C3F57">
        <w:rPr>
          <w:rFonts w:ascii="Times New Roman" w:hAnsi="Times New Roman" w:cs="Times New Roman"/>
          <w:bCs/>
          <w:color w:val="000000" w:themeColor="text1"/>
          <w:lang w:val="en-US"/>
        </w:rPr>
        <w:t xml:space="preserve"> (258 words)</w:t>
      </w:r>
    </w:p>
    <w:p w14:paraId="4E599B72" w14:textId="77777777" w:rsidR="00A339FB" w:rsidRDefault="00A339FB" w:rsidP="00A339FB">
      <w:pPr>
        <w:spacing w:line="480" w:lineRule="auto"/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</w:pPr>
      <w:r w:rsidRPr="00A339FB">
        <w:rPr>
          <w:rFonts w:ascii="Liberation Serif" w:eastAsia="NSimSun" w:hAnsi="Liberation Serif" w:cs="Liberation Serif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>Background: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Parathyroid adenoma is the most common cause of hypercalcemia and can rarely lead to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hypercalcemic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crisis; an unusual</w:t>
      </w:r>
      <w:r w:rsidRPr="00A339FB">
        <w:rPr>
          <w:rFonts w:ascii="Liberation Serif" w:eastAsia="NSimSun" w:hAnsi="Liberation Serif" w:cs="Liberation Serif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 xml:space="preserve">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endocrine emergency which requires timely surgical excision. </w:t>
      </w:r>
    </w:p>
    <w:p w14:paraId="3AC0ACAD" w14:textId="77777777" w:rsidR="00A339FB" w:rsidRDefault="00A339FB" w:rsidP="00A339FB">
      <w:pPr>
        <w:spacing w:line="480" w:lineRule="auto"/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</w:pPr>
      <w:r w:rsidRPr="00A339FB">
        <w:rPr>
          <w:rFonts w:ascii="Liberation Serif" w:eastAsia="NSimSun" w:hAnsi="Liberation Serif" w:cs="Liberation Serif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 xml:space="preserve">Case presentation: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A 67 years old male patient attended the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Euroclinic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hospital, Athens, Greece, because of elevated calcium levels and a palpable right sided neck mass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,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accompanied by symptoms of nausea, drowsiness and weakness for six months, increased prior to our evaluation. The initial laboratory investigation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identified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severely elevated serum calcium (14.4 mg/dl) consistent with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h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ypercalcemic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crisis (HC) and parathyroid hormone PTH (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476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pg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/ml) due to primary hyperparathyroidism. Neck ultrasonography (USG) identified a large, well-shaped, cystic mass in the lower half of the right thyroid lobe. With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a serum calcium concentration of 19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.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5 mg/dl and a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lastRenderedPageBreak/>
        <w:t xml:space="preserve">PTH of 2500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pg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/ml, the patient underwent partial parathyroidectomy and total thyroidectomy, which decreased serum calcium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and PTH to 10.0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mg/dl and 19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.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3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pg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/ml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respectively. Histology revealed a giant intrathyroidal cystic parathyroid adenoma, which was blamed for the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hypercalcemic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crisis. Post-operatively the patient developed severe biochemical and clinical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>hypocalcemia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with calcium concentration as low as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6.6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mg/dl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eastAsia="zh-CN" w:bidi="hi-IN"/>
          <w14:ligatures w14:val="none"/>
        </w:rPr>
        <w:t xml:space="preserve"> consistent with hungry bone syndrome (HBS) which were treated medically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 with high doses of intravenous calcium gluconate and oral </w:t>
      </w:r>
      <w:proofErr w:type="spellStart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>alfacalcidol</w:t>
      </w:r>
      <w:proofErr w:type="spellEnd"/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 with slow recovery of serum calcium. After discharge, parathyroid function recovered, and symptomatology resolved entirely, in more than one month. </w:t>
      </w:r>
    </w:p>
    <w:p w14:paraId="4788A49F" w14:textId="5EAD55C7" w:rsidR="00A339FB" w:rsidRPr="00A339FB" w:rsidRDefault="00A339FB" w:rsidP="00A339FB">
      <w:pPr>
        <w:spacing w:line="480" w:lineRule="auto"/>
        <w:rPr>
          <w:rFonts w:ascii="Liberation Serif" w:eastAsia="NSimSun" w:hAnsi="Liberation Serif" w:cs="Liberation Serif"/>
          <w:b/>
          <w:bCs/>
          <w:color w:val="000000" w:themeColor="text1"/>
          <w:sz w:val="24"/>
          <w:szCs w:val="24"/>
          <w:lang w:eastAsia="zh-CN" w:bidi="hi-IN"/>
          <w14:ligatures w14:val="none"/>
        </w:rPr>
      </w:pPr>
      <w:r w:rsidRPr="00A339FB">
        <w:rPr>
          <w:rFonts w:ascii="Liberation Serif" w:eastAsia="NSimSun" w:hAnsi="Liberation Serif" w:cs="Liberation Serif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>Discussion/conclusion:</w:t>
      </w:r>
      <w:r w:rsidRPr="00A339FB">
        <w:rPr>
          <w:rFonts w:ascii="Liberation Serif" w:eastAsia="NSimSun" w:hAnsi="Liberation Serif" w:cs="Liberation Serif"/>
          <w:color w:val="000000" w:themeColor="text1"/>
          <w:sz w:val="24"/>
          <w:szCs w:val="24"/>
          <w:lang w:val="en-US" w:eastAsia="zh-CN" w:bidi="hi-IN"/>
          <w14:ligatures w14:val="none"/>
        </w:rPr>
        <w:t xml:space="preserve"> </w:t>
      </w:r>
      <w:r w:rsidRPr="00A339FB">
        <w:rPr>
          <w:rFonts w:ascii="Liberation Serif" w:eastAsia="NSimSun" w:hAnsi="Liberation Serif" w:cs="Arial"/>
          <w:color w:val="000000" w:themeColor="text1"/>
          <w:sz w:val="24"/>
          <w:szCs w:val="24"/>
          <w:lang w:eastAsia="zh-CN" w:bidi="hi-IN"/>
          <w14:ligatures w14:val="none"/>
        </w:rPr>
        <w:t>We present a case involving an exceptionally large intrathyroidal parathyroid adenoma, characterized by clinical manifestations that mimicked malignancy</w:t>
      </w:r>
      <w:r w:rsidRPr="00A339FB">
        <w:rPr>
          <w:rFonts w:ascii="Liberation Serif" w:eastAsia="NSimSun" w:hAnsi="Liberation Serif" w:cs="Arial"/>
          <w:color w:val="000000" w:themeColor="text1"/>
          <w:sz w:val="24"/>
          <w:szCs w:val="24"/>
          <w:lang w:val="en-US" w:eastAsia="zh-CN" w:bidi="hi-IN"/>
          <w14:ligatures w14:val="none"/>
        </w:rPr>
        <w:t>. Identification and treatment of such tumors is challenging and requires careful preoperative evaluation and postoperative care for the risk of hungry bone syndrome</w:t>
      </w:r>
      <w:r w:rsidRPr="00A339FB">
        <w:rPr>
          <w:rFonts w:ascii="Liberation Serif" w:eastAsia="NSimSun" w:hAnsi="Liberation Serif" w:cs="Arial"/>
          <w:color w:val="000000" w:themeColor="text1"/>
          <w:sz w:val="24"/>
          <w:szCs w:val="24"/>
          <w:lang w:eastAsia="zh-CN" w:bidi="hi-IN"/>
          <w14:ligatures w14:val="none"/>
        </w:rPr>
        <w:t>.</w:t>
      </w:r>
    </w:p>
    <w:p w14:paraId="00FDDC6F" w14:textId="504EEAAC" w:rsidR="00BA6B81" w:rsidRPr="00A339FB" w:rsidRDefault="00BA6B81"/>
    <w:sectPr w:rsidR="00BA6B81" w:rsidRPr="00A33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81"/>
    <w:rsid w:val="00016D1D"/>
    <w:rsid w:val="00291466"/>
    <w:rsid w:val="002C3F57"/>
    <w:rsid w:val="003E7376"/>
    <w:rsid w:val="00506BE5"/>
    <w:rsid w:val="00A339FB"/>
    <w:rsid w:val="00A72D2D"/>
    <w:rsid w:val="00BA6B81"/>
    <w:rsid w:val="00C038D3"/>
    <w:rsid w:val="00E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FD47"/>
  <w15:chartTrackingRefBased/>
  <w15:docId w15:val="{ECEDA22E-E04C-4A75-8B23-4BAF767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rsid w:val="00BA6B81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StandardChar">
    <w:name w:val="Standard Char"/>
    <w:basedOn w:val="a0"/>
    <w:link w:val="Standard"/>
    <w:rsid w:val="00BA6B81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-">
    <w:name w:val="Hyperlink"/>
    <w:basedOn w:val="a0"/>
    <w:uiPriority w:val="99"/>
    <w:unhideWhenUsed/>
    <w:rsid w:val="00C038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0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nikos.v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Παπανικος</dc:creator>
  <cp:keywords/>
  <dc:description/>
  <cp:lastModifiedBy>Βασιλειος Παπανικος</cp:lastModifiedBy>
  <cp:revision>60</cp:revision>
  <dcterms:created xsi:type="dcterms:W3CDTF">2024-04-20T19:19:00Z</dcterms:created>
  <dcterms:modified xsi:type="dcterms:W3CDTF">2024-04-20T19:42:00Z</dcterms:modified>
</cp:coreProperties>
</file>