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5C342" w14:textId="685BABBC" w:rsidR="00DD3F31" w:rsidRPr="00ED3F9B" w:rsidRDefault="00DD3F31" w:rsidP="00DD3F31">
      <w:pPr>
        <w:jc w:val="both"/>
        <w:rPr>
          <w:b/>
          <w:bCs/>
        </w:rPr>
      </w:pPr>
      <w:r w:rsidRPr="00ED3F9B">
        <w:rPr>
          <w:b/>
          <w:bCs/>
        </w:rPr>
        <w:t>Impact of adverse reactions</w:t>
      </w:r>
      <w:r w:rsidRPr="00ED3F9B">
        <w:rPr>
          <w:b/>
          <w:bCs/>
        </w:rPr>
        <w:t xml:space="preserve"> </w:t>
      </w:r>
      <w:r w:rsidRPr="00ED3F9B">
        <w:rPr>
          <w:b/>
          <w:bCs/>
        </w:rPr>
        <w:t>to first‑generation antipsychotics on treatment</w:t>
      </w:r>
    </w:p>
    <w:p w14:paraId="28C802E6" w14:textId="4503BFA2" w:rsidR="00DD3F31" w:rsidRPr="00ED3F9B" w:rsidRDefault="00DD3F31" w:rsidP="00DD3F31">
      <w:pPr>
        <w:jc w:val="both"/>
        <w:rPr>
          <w:b/>
          <w:bCs/>
        </w:rPr>
      </w:pPr>
      <w:r w:rsidRPr="00ED3F9B">
        <w:rPr>
          <w:b/>
          <w:bCs/>
        </w:rPr>
        <w:t>adherence in outpatients with schizophrenia:</w:t>
      </w:r>
      <w:r w:rsidRPr="00ED3F9B">
        <w:rPr>
          <w:b/>
          <w:bCs/>
        </w:rPr>
        <w:t xml:space="preserve"> </w:t>
      </w:r>
      <w:r w:rsidRPr="00ED3F9B">
        <w:rPr>
          <w:b/>
          <w:bCs/>
        </w:rPr>
        <w:t>a cross‑sectional study</w:t>
      </w:r>
    </w:p>
    <w:p w14:paraId="08E27B83" w14:textId="77777777" w:rsidR="008A574C" w:rsidRDefault="008A574C" w:rsidP="00DD3F31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kern w:val="0"/>
          <w:szCs w:val="24"/>
          <w:lang w:val="en-ER" w:eastAsia="en-US"/>
        </w:rPr>
      </w:pPr>
    </w:p>
    <w:p w14:paraId="0DA8268F" w14:textId="4BB564A2" w:rsidR="00DD3F31" w:rsidRPr="008A574C" w:rsidRDefault="00DD3F31" w:rsidP="00DD3F31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kern w:val="0"/>
          <w:szCs w:val="24"/>
          <w:lang w:val="en-ER" w:eastAsia="en-US"/>
        </w:rPr>
      </w:pPr>
      <w:r w:rsidRPr="008A574C">
        <w:rPr>
          <w:rFonts w:eastAsiaTheme="minorHAnsi"/>
          <w:kern w:val="0"/>
          <w:szCs w:val="24"/>
          <w:lang w:val="en-ER" w:eastAsia="en-US"/>
        </w:rPr>
        <w:t>Merhawi Bahta</w:t>
      </w:r>
      <w:r w:rsidRPr="008A574C">
        <w:rPr>
          <w:rFonts w:eastAsiaTheme="minorHAnsi"/>
          <w:kern w:val="0"/>
          <w:szCs w:val="24"/>
          <w:vertAlign w:val="superscript"/>
          <w:lang w:val="en-ER" w:eastAsia="en-US"/>
        </w:rPr>
        <w:t>1</w:t>
      </w:r>
      <w:r w:rsidRPr="008A574C">
        <w:rPr>
          <w:rFonts w:eastAsiaTheme="minorHAnsi"/>
          <w:kern w:val="0"/>
          <w:szCs w:val="24"/>
          <w:lang w:val="en-ER" w:eastAsia="en-US"/>
        </w:rPr>
        <w:t xml:space="preserve">*, </w:t>
      </w:r>
      <w:proofErr w:type="spellStart"/>
      <w:r w:rsidRPr="008A574C">
        <w:rPr>
          <w:rFonts w:eastAsiaTheme="minorHAnsi"/>
          <w:kern w:val="0"/>
          <w:szCs w:val="24"/>
          <w:lang w:val="en-ER" w:eastAsia="en-US"/>
        </w:rPr>
        <w:t>Azieb</w:t>
      </w:r>
      <w:proofErr w:type="spellEnd"/>
      <w:r w:rsidRPr="008A574C">
        <w:rPr>
          <w:rFonts w:eastAsiaTheme="minorHAnsi"/>
          <w:kern w:val="0"/>
          <w:szCs w:val="24"/>
          <w:lang w:val="en-ER" w:eastAsia="en-US"/>
        </w:rPr>
        <w:t xml:space="preserve"> Ogbaghebriel</w:t>
      </w:r>
      <w:r w:rsidRPr="008A574C">
        <w:rPr>
          <w:rFonts w:eastAsiaTheme="minorHAnsi"/>
          <w:kern w:val="0"/>
          <w:szCs w:val="24"/>
          <w:vertAlign w:val="superscript"/>
          <w:lang w:val="en-ER" w:eastAsia="en-US"/>
        </w:rPr>
        <w:t>2</w:t>
      </w:r>
      <w:r w:rsidRPr="008A574C">
        <w:rPr>
          <w:rFonts w:eastAsiaTheme="minorHAnsi"/>
          <w:kern w:val="0"/>
          <w:szCs w:val="24"/>
          <w:lang w:val="en-ER" w:eastAsia="en-US"/>
        </w:rPr>
        <w:t>, Mulugeta Russom</w:t>
      </w:r>
      <w:r w:rsidRPr="008A574C">
        <w:rPr>
          <w:rFonts w:eastAsiaTheme="minorHAnsi"/>
          <w:kern w:val="0"/>
          <w:szCs w:val="24"/>
          <w:vertAlign w:val="superscript"/>
          <w:lang w:val="en-ER" w:eastAsia="en-US"/>
        </w:rPr>
        <w:t>3</w:t>
      </w:r>
      <w:r w:rsidRPr="008A574C">
        <w:rPr>
          <w:rFonts w:eastAsiaTheme="minorHAnsi"/>
          <w:kern w:val="0"/>
          <w:szCs w:val="24"/>
          <w:lang w:val="en-ER" w:eastAsia="en-US"/>
        </w:rPr>
        <w:t>, Eyasu H. Tesfamariam</w:t>
      </w:r>
      <w:r w:rsidRPr="008A574C">
        <w:rPr>
          <w:rFonts w:eastAsiaTheme="minorHAnsi"/>
          <w:kern w:val="0"/>
          <w:szCs w:val="24"/>
          <w:vertAlign w:val="superscript"/>
          <w:lang w:val="en-ER" w:eastAsia="en-US"/>
        </w:rPr>
        <w:t>4</w:t>
      </w:r>
      <w:r w:rsidRPr="008A574C">
        <w:rPr>
          <w:rFonts w:eastAsiaTheme="minorHAnsi"/>
          <w:kern w:val="0"/>
          <w:szCs w:val="24"/>
          <w:lang w:val="en-ER" w:eastAsia="en-US"/>
        </w:rPr>
        <w:t xml:space="preserve"> and</w:t>
      </w:r>
    </w:p>
    <w:p w14:paraId="6F101234" w14:textId="63C350EA" w:rsidR="00DD3F31" w:rsidRPr="008A574C" w:rsidRDefault="00DD3F31" w:rsidP="00DD3F31">
      <w:pPr>
        <w:jc w:val="both"/>
        <w:rPr>
          <w:rFonts w:eastAsiaTheme="minorHAnsi"/>
          <w:kern w:val="0"/>
          <w:szCs w:val="24"/>
          <w:vertAlign w:val="superscript"/>
          <w:lang w:val="en-ER" w:eastAsia="en-US"/>
        </w:rPr>
      </w:pPr>
      <w:proofErr w:type="spellStart"/>
      <w:r w:rsidRPr="008A574C">
        <w:rPr>
          <w:rFonts w:eastAsiaTheme="minorHAnsi"/>
          <w:kern w:val="0"/>
          <w:szCs w:val="24"/>
          <w:lang w:val="en-ER" w:eastAsia="en-US"/>
        </w:rPr>
        <w:t>Tzeggai</w:t>
      </w:r>
      <w:proofErr w:type="spellEnd"/>
      <w:r w:rsidRPr="008A574C">
        <w:rPr>
          <w:rFonts w:eastAsiaTheme="minorHAnsi"/>
          <w:kern w:val="0"/>
          <w:szCs w:val="24"/>
          <w:lang w:val="en-ER" w:eastAsia="en-US"/>
        </w:rPr>
        <w:t xml:space="preserve"> Berhe</w:t>
      </w:r>
      <w:r w:rsidRPr="008A574C">
        <w:rPr>
          <w:rFonts w:eastAsiaTheme="minorHAnsi"/>
          <w:kern w:val="0"/>
          <w:szCs w:val="24"/>
          <w:vertAlign w:val="superscript"/>
          <w:lang w:val="en-ER" w:eastAsia="en-US"/>
        </w:rPr>
        <w:t>5,6</w:t>
      </w:r>
    </w:p>
    <w:p w14:paraId="46F31184" w14:textId="77777777" w:rsidR="00ED3F9B" w:rsidRPr="00ED3F9B" w:rsidRDefault="00ED3F9B" w:rsidP="00DD3F31">
      <w:pPr>
        <w:jc w:val="both"/>
        <w:rPr>
          <w:rFonts w:eastAsiaTheme="minorHAnsi"/>
          <w:kern w:val="0"/>
          <w:sz w:val="15"/>
          <w:szCs w:val="15"/>
          <w:vertAlign w:val="superscript"/>
          <w:lang w:val="en-ER" w:eastAsia="en-US"/>
        </w:rPr>
      </w:pPr>
    </w:p>
    <w:p w14:paraId="018DF934" w14:textId="77777777" w:rsidR="00ED3F9B" w:rsidRPr="00ED3F9B" w:rsidRDefault="00ED3F9B" w:rsidP="00ED3F9B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b/>
          <w:bCs/>
          <w:kern w:val="0"/>
          <w:szCs w:val="24"/>
          <w:lang w:val="en-ER" w:eastAsia="en-US"/>
        </w:rPr>
      </w:pPr>
      <w:r w:rsidRPr="00ED3F9B">
        <w:rPr>
          <w:rFonts w:eastAsiaTheme="minorHAnsi"/>
          <w:b/>
          <w:bCs/>
          <w:kern w:val="0"/>
          <w:szCs w:val="24"/>
          <w:lang w:val="en-ER" w:eastAsia="en-US"/>
        </w:rPr>
        <w:t>Author details</w:t>
      </w:r>
    </w:p>
    <w:p w14:paraId="3E9E03A0" w14:textId="2692FD28" w:rsidR="00ED3F9B" w:rsidRPr="00ED3F9B" w:rsidRDefault="00ED3F9B" w:rsidP="00ED3F9B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1</w:t>
      </w:r>
      <w:r w:rsidRPr="00ED3F9B">
        <w:rPr>
          <w:rFonts w:eastAsiaTheme="minorHAnsi"/>
          <w:kern w:val="0"/>
          <w:szCs w:val="24"/>
          <w:lang w:val="en-ER" w:eastAsia="en-US"/>
        </w:rPr>
        <w:t>School of Pharmacy, Asmara College of Health Sciences, Asmara, Eritrea.</w:t>
      </w:r>
    </w:p>
    <w:p w14:paraId="57D010A2" w14:textId="4B2D5E99" w:rsidR="00ED3F9B" w:rsidRPr="00ED3F9B" w:rsidRDefault="00ED3F9B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2</w:t>
      </w:r>
      <w:r w:rsidRPr="00ED3F9B">
        <w:rPr>
          <w:rFonts w:eastAsiaTheme="minorHAnsi"/>
          <w:kern w:val="0"/>
          <w:szCs w:val="24"/>
          <w:lang w:val="en-ER" w:eastAsia="en-US"/>
        </w:rPr>
        <w:t>Department of Pharmaceutical Sciences, College of Pharmacy, Princess</w:t>
      </w:r>
      <w:r w:rsidRPr="00ED3F9B">
        <w:rPr>
          <w:szCs w:val="24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Nourah Bint Abdulrahman University, Riyadh, Kingdom of Saudi Arabia. </w:t>
      </w:r>
    </w:p>
    <w:p w14:paraId="33727A72" w14:textId="7239FE36" w:rsidR="00ED3F9B" w:rsidRPr="00ED3F9B" w:rsidRDefault="00ED3F9B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3</w:t>
      </w:r>
      <w:r w:rsidRPr="00ED3F9B">
        <w:rPr>
          <w:rFonts w:eastAsiaTheme="minorHAnsi"/>
          <w:kern w:val="0"/>
          <w:szCs w:val="24"/>
          <w:lang w:val="en-ER" w:eastAsia="en-US"/>
        </w:rPr>
        <w:t>Eritrean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>Pharmacovigilance Centre, National Medicines and Food Administration,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Asmara, Eritrea. </w:t>
      </w:r>
    </w:p>
    <w:p w14:paraId="2668645E" w14:textId="35DA4099" w:rsidR="00ED3F9B" w:rsidRPr="00ED3F9B" w:rsidRDefault="00ED3F9B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4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Department of Statistics, College of Science, </w:t>
      </w:r>
      <w:proofErr w:type="spellStart"/>
      <w:r w:rsidRPr="00ED3F9B">
        <w:rPr>
          <w:rFonts w:eastAsiaTheme="minorHAnsi"/>
          <w:kern w:val="0"/>
          <w:szCs w:val="24"/>
          <w:lang w:val="en-ER" w:eastAsia="en-US"/>
        </w:rPr>
        <w:t>Mainefhi</w:t>
      </w:r>
      <w:proofErr w:type="spellEnd"/>
      <w:r w:rsidRPr="00ED3F9B">
        <w:rPr>
          <w:rFonts w:eastAsiaTheme="minorHAnsi"/>
          <w:kern w:val="0"/>
          <w:szCs w:val="24"/>
          <w:lang w:val="en-ER" w:eastAsia="en-US"/>
        </w:rPr>
        <w:t>, Eritrea.</w:t>
      </w:r>
    </w:p>
    <w:p w14:paraId="492A52B3" w14:textId="10ED057A" w:rsidR="00ED3F9B" w:rsidRPr="00ED3F9B" w:rsidRDefault="00ED3F9B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5</w:t>
      </w:r>
      <w:r w:rsidRPr="00ED3F9B">
        <w:rPr>
          <w:rFonts w:eastAsiaTheme="minorHAnsi"/>
          <w:kern w:val="0"/>
          <w:szCs w:val="24"/>
          <w:lang w:val="en-ER" w:eastAsia="en-US"/>
        </w:rPr>
        <w:t>Department of Addictions and Mental Health, University of Alberta, Edmonton,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Canada. </w:t>
      </w:r>
    </w:p>
    <w:p w14:paraId="2733FDB1" w14:textId="6FF7CF44" w:rsidR="00ED3F9B" w:rsidRDefault="00ED3F9B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ED3F9B">
        <w:rPr>
          <w:rFonts w:eastAsiaTheme="minorHAnsi"/>
          <w:kern w:val="0"/>
          <w:szCs w:val="24"/>
          <w:vertAlign w:val="superscript"/>
          <w:lang w:val="en-ER" w:eastAsia="en-US"/>
        </w:rPr>
        <w:t>6</w:t>
      </w:r>
      <w:r w:rsidRPr="00ED3F9B">
        <w:rPr>
          <w:rFonts w:eastAsiaTheme="minorHAnsi"/>
          <w:kern w:val="0"/>
          <w:szCs w:val="24"/>
          <w:lang w:val="en-ER" w:eastAsia="en-US"/>
        </w:rPr>
        <w:t>Present Address: Department of Psychiatry, Faculty of Medicine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>&amp;</w:t>
      </w:r>
      <w:r w:rsidRPr="00ED3F9B">
        <w:rPr>
          <w:rFonts w:eastAsiaTheme="minorHAnsi"/>
          <w:kern w:val="0"/>
          <w:szCs w:val="24"/>
          <w:lang w:val="en-ER" w:eastAsia="en-US"/>
        </w:rPr>
        <w:t xml:space="preserve"> </w:t>
      </w:r>
      <w:r w:rsidRPr="00ED3F9B">
        <w:rPr>
          <w:rFonts w:eastAsiaTheme="minorHAnsi"/>
          <w:kern w:val="0"/>
          <w:szCs w:val="24"/>
          <w:lang w:val="en-ER" w:eastAsia="en-US"/>
        </w:rPr>
        <w:t>Dentistry, University of Alberta, Edmonton, Canada.</w:t>
      </w:r>
    </w:p>
    <w:p w14:paraId="37E07B1C" w14:textId="77777777" w:rsidR="0041174E" w:rsidRDefault="0041174E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</w:p>
    <w:p w14:paraId="76BEAC7C" w14:textId="21690BAE" w:rsidR="0041174E" w:rsidRPr="00ED3F9B" w:rsidRDefault="0041174E" w:rsidP="00ED3F9B">
      <w:pPr>
        <w:jc w:val="both"/>
        <w:rPr>
          <w:rFonts w:eastAsiaTheme="minorHAnsi"/>
          <w:kern w:val="0"/>
          <w:szCs w:val="24"/>
          <w:lang w:val="en-ER" w:eastAsia="en-US"/>
        </w:rPr>
      </w:pPr>
      <w:r w:rsidRPr="0041174E">
        <w:rPr>
          <w:rFonts w:eastAsiaTheme="minorHAnsi"/>
          <w:kern w:val="0"/>
          <w:szCs w:val="24"/>
          <w:lang w:val="en-ER" w:eastAsia="en-US"/>
        </w:rPr>
        <w:t>*Correspondence: meramcp19@gmail.com</w:t>
      </w:r>
    </w:p>
    <w:p w14:paraId="7ECEF475" w14:textId="77777777" w:rsidR="00DD3F31" w:rsidRPr="00ED3F9B" w:rsidRDefault="00DD3F31" w:rsidP="00DD3F31">
      <w:pPr>
        <w:jc w:val="both"/>
        <w:rPr>
          <w:b/>
          <w:bCs/>
        </w:rPr>
      </w:pPr>
    </w:p>
    <w:p w14:paraId="3587DA96" w14:textId="1A903182" w:rsidR="009F3879" w:rsidRPr="00ED3F9B" w:rsidRDefault="009F3879" w:rsidP="009F3879">
      <w:pPr>
        <w:jc w:val="both"/>
        <w:rPr>
          <w:b/>
          <w:bCs/>
        </w:rPr>
      </w:pPr>
      <w:r w:rsidRPr="00ED3F9B">
        <w:rPr>
          <w:b/>
          <w:bCs/>
        </w:rPr>
        <w:t>Abstract</w:t>
      </w:r>
    </w:p>
    <w:p w14:paraId="079C7B2D" w14:textId="2707329C" w:rsidR="009F3879" w:rsidRPr="00ED3F9B" w:rsidRDefault="009F3879" w:rsidP="009F3879">
      <w:pPr>
        <w:jc w:val="both"/>
      </w:pPr>
      <w:r w:rsidRPr="00ED3F9B">
        <w:rPr>
          <w:b/>
          <w:bCs/>
        </w:rPr>
        <w:t>Background</w:t>
      </w:r>
      <w:r w:rsidRPr="00ED3F9B">
        <w:t>: Antipsychotics are well-known to cause potentially serious and life-threatening adverse drug reactions (ADRs) that have been reported to be also one of the major reasons for non-adherence. In Eritrea, shortage of psychiatrists and physicians, inadequacy of laboratory setups and unavailability of second-generation antipsychotics in the national list of medicines would seem to amplify the problem. This study’s objective is to determine the impact of adverse effects of first-generation antipsychotics on treatment adherence in outpatients with schizophrenia at Saint Mary Neuro-Psychiatric National Referral Hospital.</w:t>
      </w:r>
    </w:p>
    <w:p w14:paraId="34C8A6F8" w14:textId="29088438" w:rsidR="009F3879" w:rsidRPr="00ED3F9B" w:rsidRDefault="009F3879" w:rsidP="009F3879">
      <w:pPr>
        <w:jc w:val="both"/>
      </w:pPr>
      <w:r w:rsidRPr="00ED3F9B">
        <w:rPr>
          <w:b/>
          <w:bCs/>
        </w:rPr>
        <w:t>Methods</w:t>
      </w:r>
      <w:r w:rsidRPr="00ED3F9B">
        <w:t>: A cross-sectional study design was employed. All eligible adult patients with diagnosed schizophrenia (n = 242) who visited the hospital during the study period were enrolled. Data on ADRs, adherence and other variables were collected from patients using a self-administered questionnaire, interview and through medical cards review. The collected variables were analyzed using SPSS 22.0 with descriptive and multivariable logistic regression analysis. Statistical significance was tested at p value &lt; 0.05.</w:t>
      </w:r>
    </w:p>
    <w:p w14:paraId="4CE1E8AC" w14:textId="0F68A100" w:rsidR="009F3879" w:rsidRPr="00ED3F9B" w:rsidRDefault="009F3879" w:rsidP="009F3879">
      <w:pPr>
        <w:jc w:val="both"/>
      </w:pPr>
      <w:r w:rsidRPr="00ED3F9B">
        <w:rPr>
          <w:b/>
          <w:bCs/>
        </w:rPr>
        <w:t>Results</w:t>
      </w:r>
      <w:r w:rsidRPr="00ED3F9B">
        <w:t>: Greater than one-third (35.5%) of the patients with schizophrenia were non-adherent to treatment. The odds of non-adherence increased 1.06 times for each unit increase in the total ADR score (AOR = 1.06, 95% CI 1.04,1.09). Patients with extrapyramidal (AOR = 44.69, 95% CI 5.98, 334.30), psychic (AOR = 14.90, 95% CI 1.90, 116.86), hormonal (AOR = 2.60, 95% CI 1.41, 4.80), autonomic (AOR = 3.23, 95% CI 1.37, 7.57) and miscellaneous reactions (AOR = 2.16, 95% CI 1.13, 4.13) were more likely to be non-adherent compared to their counterparts.</w:t>
      </w:r>
    </w:p>
    <w:p w14:paraId="36AAB704" w14:textId="6CF3B615" w:rsidR="00FE2CE0" w:rsidRPr="00ED3F9B" w:rsidRDefault="009F3879" w:rsidP="009F3879">
      <w:pPr>
        <w:jc w:val="both"/>
      </w:pPr>
      <w:r w:rsidRPr="00ED3F9B">
        <w:rPr>
          <w:b/>
          <w:bCs/>
        </w:rPr>
        <w:t>Conclusion</w:t>
      </w:r>
      <w:r w:rsidRPr="00ED3F9B">
        <w:t xml:space="preserve">: Poor treatment adherence was found to be substantial which was attributed to total ADR score, extrapyramidal, hormonal, psychic, autonomic and miscellaneous categories of </w:t>
      </w:r>
      <w:r w:rsidRPr="00ED3F9B">
        <w:lastRenderedPageBreak/>
        <w:t>reactions of the LUNSERS. To improve treatment adherence, early detection and management of adverse effects and inclusion of second-generation antipsychotics are recommended.</w:t>
      </w:r>
    </w:p>
    <w:sectPr w:rsidR="00FE2CE0" w:rsidRPr="00ED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79"/>
    <w:rsid w:val="00275831"/>
    <w:rsid w:val="0041174E"/>
    <w:rsid w:val="0043463D"/>
    <w:rsid w:val="008A574C"/>
    <w:rsid w:val="009F3879"/>
    <w:rsid w:val="00B7632B"/>
    <w:rsid w:val="00DD3F31"/>
    <w:rsid w:val="00E046BE"/>
    <w:rsid w:val="00E165F0"/>
    <w:rsid w:val="00ED3F9B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5E6C"/>
  <w15:chartTrackingRefBased/>
  <w15:docId w15:val="{64ABE74E-C549-4084-8190-817555D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E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2B"/>
    <w:pPr>
      <w:spacing w:before="60" w:after="60" w:line="276" w:lineRule="auto"/>
    </w:pPr>
    <w:rPr>
      <w:rFonts w:ascii="Times New Roman" w:eastAsia="SimSun" w:hAnsi="Times New Roman" w:cs="Times New Roman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2B"/>
    <w:pPr>
      <w:keepNext/>
      <w:spacing w:before="240"/>
      <w:outlineLvl w:val="0"/>
    </w:pPr>
    <w:rPr>
      <w:rFonts w:eastAsia="Times New Roman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2B"/>
    <w:pPr>
      <w:keepNext/>
      <w:outlineLvl w:val="1"/>
    </w:pPr>
    <w:rPr>
      <w:rFonts w:eastAsia="Times New Roman"/>
      <w:b/>
      <w:bCs/>
      <w:iCs/>
      <w:color w:val="4472C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2B"/>
    <w:pPr>
      <w:keepNext/>
      <w:spacing w:before="240"/>
      <w:outlineLvl w:val="2"/>
    </w:pPr>
    <w:rPr>
      <w:rFonts w:ascii="Calibri Light" w:eastAsia="Times New Roman" w:hAnsi="Calibri Light"/>
      <w:b/>
      <w:bCs/>
      <w:color w:val="4472C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7632B"/>
    <w:rPr>
      <w:rFonts w:ascii="Calibri Light" w:eastAsia="Times New Roman" w:hAnsi="Calibri Light"/>
      <w:b/>
      <w:bCs/>
      <w:color w:val="4472C4"/>
      <w:sz w:val="24"/>
      <w:szCs w:val="26"/>
      <w:lang w:val="en-US" w:eastAsia="zh-CN"/>
    </w:rPr>
  </w:style>
  <w:style w:type="character" w:customStyle="1" w:styleId="Heading2Char">
    <w:name w:val="Heading 2 Char"/>
    <w:link w:val="Heading2"/>
    <w:uiPriority w:val="9"/>
    <w:rsid w:val="00B7632B"/>
    <w:rPr>
      <w:rFonts w:ascii="Times New Roman" w:eastAsia="Times New Roman" w:hAnsi="Times New Roman"/>
      <w:b/>
      <w:bCs/>
      <w:iCs/>
      <w:color w:val="4472C4"/>
      <w:sz w:val="24"/>
      <w:szCs w:val="24"/>
      <w:lang w:val="en-US" w:eastAsia="zh-CN"/>
    </w:rPr>
  </w:style>
  <w:style w:type="character" w:customStyle="1" w:styleId="Heading1Char">
    <w:name w:val="Heading 1 Char"/>
    <w:link w:val="Heading1"/>
    <w:uiPriority w:val="9"/>
    <w:rsid w:val="00B7632B"/>
    <w:rPr>
      <w:rFonts w:ascii="Times New Roman" w:eastAsia="Times New Roman" w:hAnsi="Times New Roman"/>
      <w:b/>
      <w:bCs/>
      <w:color w:val="0070C0"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Merhawi Bahta</dc:creator>
  <cp:keywords/>
  <dc:description/>
  <cp:lastModifiedBy>Merhawi Bahta</cp:lastModifiedBy>
  <cp:revision>10</cp:revision>
  <dcterms:created xsi:type="dcterms:W3CDTF">2024-04-20T14:01:00Z</dcterms:created>
  <dcterms:modified xsi:type="dcterms:W3CDTF">2024-04-20T14:22:00Z</dcterms:modified>
</cp:coreProperties>
</file>