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D877" w14:textId="77777777" w:rsidR="005B0168" w:rsidRDefault="005B0168"/>
    <w:p w14:paraId="57FF06ED" w14:textId="77777777" w:rsidR="003D00AD" w:rsidRPr="003D00AD" w:rsidRDefault="003D00AD" w:rsidP="003D00AD"/>
    <w:p w14:paraId="6DB986B1" w14:textId="77777777" w:rsidR="003D00AD" w:rsidRDefault="003D00AD" w:rsidP="003D00AD"/>
    <w:p w14:paraId="7AD6F0CB" w14:textId="503B64AE" w:rsidR="00336D92" w:rsidRDefault="00336D92" w:rsidP="00336D92">
      <w:pPr>
        <w:jc w:val="both"/>
        <w:rPr>
          <w:rFonts w:eastAsia="MS Mincho"/>
          <w:b/>
          <w:kern w:val="2"/>
          <w:sz w:val="28"/>
          <w:szCs w:val="20"/>
          <w:lang w:eastAsia="ja-JP"/>
        </w:rPr>
      </w:pPr>
      <w:r>
        <w:rPr>
          <w:rFonts w:eastAsia="MS Mincho"/>
          <w:b/>
          <w:kern w:val="2"/>
          <w:sz w:val="28"/>
          <w:szCs w:val="20"/>
          <w:lang w:eastAsia="ja-JP"/>
        </w:rPr>
        <w:t>Title:</w:t>
      </w:r>
      <w:r>
        <w:rPr>
          <w:rFonts w:eastAsia="MS Mincho"/>
          <w:b/>
          <w:kern w:val="2"/>
          <w:sz w:val="28"/>
          <w:szCs w:val="20"/>
          <w:lang w:eastAsia="ja-JP"/>
        </w:rPr>
        <w:t xml:space="preserve"> </w:t>
      </w:r>
      <w:r w:rsidRPr="001E0A0C">
        <w:rPr>
          <w:rFonts w:eastAsia="MS Mincho"/>
          <w:b/>
          <w:kern w:val="2"/>
          <w:sz w:val="28"/>
          <w:szCs w:val="20"/>
          <w:lang w:eastAsia="ja-JP"/>
        </w:rPr>
        <w:t>A case report and a brief literature review of Belly Dancer’s Dyskinesia in a pregnant Patient</w:t>
      </w:r>
    </w:p>
    <w:p w14:paraId="22E0A5FE" w14:textId="77777777" w:rsidR="00336D92" w:rsidRDefault="00336D92" w:rsidP="00336D92">
      <w:pPr>
        <w:rPr>
          <w:rFonts w:eastAsia="MS Mincho"/>
          <w:b/>
          <w:kern w:val="2"/>
          <w:sz w:val="28"/>
          <w:szCs w:val="20"/>
          <w:lang w:eastAsia="ja-JP"/>
        </w:rPr>
      </w:pPr>
    </w:p>
    <w:p w14:paraId="1F4CB9B2" w14:textId="77777777" w:rsidR="00336D92" w:rsidRDefault="00336D92" w:rsidP="00336D92">
      <w:pPr>
        <w:rPr>
          <w:rFonts w:eastAsia="Times New Roman"/>
          <w:b/>
          <w:i/>
          <w:lang w:val="en-GB"/>
        </w:rPr>
      </w:pPr>
      <w:r>
        <w:rPr>
          <w:rStyle w:val="markedcontent"/>
        </w:rPr>
        <w:t>Abenet Tafesse</w:t>
      </w:r>
      <w:proofErr w:type="gramStart"/>
      <w:r>
        <w:rPr>
          <w:rStyle w:val="markedcontent"/>
          <w:rFonts w:ascii="Calibri" w:hAnsi="Calibri" w:cs="Calibri"/>
        </w:rPr>
        <w:t>¹ ,</w:t>
      </w:r>
      <w:proofErr w:type="gramEnd"/>
      <w:r>
        <w:rPr>
          <w:rStyle w:val="markedcontent"/>
          <w:rFonts w:ascii="Calibri" w:hAnsi="Calibri" w:cs="Calibri"/>
        </w:rPr>
        <w:t xml:space="preserve"> Surafel Tilahun² , Matyas Adugna³</w:t>
      </w:r>
    </w:p>
    <w:p w14:paraId="5D7CB2E3" w14:textId="77777777" w:rsidR="00336D92" w:rsidRDefault="00336D92" w:rsidP="00336D92">
      <w:pPr>
        <w:rPr>
          <w:rFonts w:eastAsia="Times New Roman"/>
          <w:i/>
          <w:lang w:val="en-GB"/>
        </w:rPr>
      </w:pPr>
      <w:r w:rsidRPr="00FB5705">
        <w:rPr>
          <w:rFonts w:eastAsia="Times New Roman"/>
          <w:b/>
          <w:i/>
          <w:lang w:val="en-GB"/>
        </w:rPr>
        <w:t>Corresponding author:</w:t>
      </w:r>
      <w:r w:rsidRPr="00FB5705">
        <w:rPr>
          <w:rFonts w:eastAsia="Times New Roman"/>
          <w:i/>
          <w:lang w:val="en-GB"/>
        </w:rPr>
        <w:t xml:space="preserve"> </w:t>
      </w:r>
      <w:r>
        <w:rPr>
          <w:rFonts w:eastAsia="Times New Roman"/>
          <w:i/>
          <w:lang w:val="en-GB"/>
        </w:rPr>
        <w:t xml:space="preserve">Surafel T. Maru, </w:t>
      </w:r>
      <w:r w:rsidRPr="001E0A0C">
        <w:rPr>
          <w:rFonts w:eastAsia="Times New Roman"/>
          <w:i/>
          <w:lang w:val="en-GB"/>
        </w:rPr>
        <w:t>MD, Neurology resident, Department of Neurology, Addis Ababa University, Addis Ababa, Ethiopia</w:t>
      </w:r>
    </w:p>
    <w:p w14:paraId="5C3F611A" w14:textId="77777777" w:rsidR="003D00AD" w:rsidRDefault="003D00AD" w:rsidP="003D00AD">
      <w:pPr>
        <w:jc w:val="center"/>
        <w:rPr>
          <w:b/>
          <w:bCs/>
          <w:caps/>
          <w:color w:val="538135" w:themeColor="accent6" w:themeShade="BF"/>
        </w:rPr>
      </w:pPr>
    </w:p>
    <w:p w14:paraId="70F98A94" w14:textId="77777777" w:rsidR="00336D92" w:rsidRDefault="00336D92" w:rsidP="00336D92">
      <w:pPr>
        <w:rPr>
          <w:b/>
        </w:rPr>
      </w:pPr>
      <w:bookmarkStart w:id="0" w:name="_Hlk159271514"/>
      <w:r w:rsidRPr="00C81397">
        <w:rPr>
          <w:b/>
          <w:u w:val="single"/>
        </w:rPr>
        <w:t>ABSTRACT</w:t>
      </w:r>
      <w:r>
        <w:rPr>
          <w:b/>
        </w:rPr>
        <w:t xml:space="preserve"> </w:t>
      </w:r>
    </w:p>
    <w:p w14:paraId="4315B7B2" w14:textId="77777777" w:rsidR="00336D92" w:rsidRDefault="00336D92" w:rsidP="00336D92">
      <w:pPr>
        <w:rPr>
          <w:b/>
        </w:rPr>
      </w:pPr>
    </w:p>
    <w:p w14:paraId="044629ED" w14:textId="77777777" w:rsidR="003D00AD" w:rsidRDefault="00C433C1" w:rsidP="003D00AD">
      <w:pPr>
        <w:jc w:val="both"/>
      </w:pPr>
      <w:r w:rsidRPr="00C433C1">
        <w:t>Belly Dancer’s Dyskinesia is a rare movement disorder which can be classified under hyperkinetic movement disorders. It is characterized by rhythmic or semirhythmic contractions of the diaphragm and other abdominal muscles which are brief &amp; involuntary that can’t be voluntarily suppressed but could be influenced by respiratory maneuvers. BDD in pregnancy is even rarer, there has only been 5 reported cases. Here we reported 19-year-old Ethiopian pregnant women who presented with oscillating movements of the abdomen that occurred at her 9th month of pregnancy. The general medical and neurological examination were unremarkable. Complete blood count (CBC), basic metabolic panels, and biochemical tests were all within the normal range. The patient responded to the trial of Valproate with complete resolution of the abdominal dyskinesia after delivery.</w:t>
      </w:r>
    </w:p>
    <w:bookmarkEnd w:id="0"/>
    <w:p w14:paraId="12C32D96" w14:textId="77777777" w:rsidR="003D00AD" w:rsidRDefault="003D00AD" w:rsidP="003D00AD">
      <w:pPr>
        <w:jc w:val="both"/>
      </w:pPr>
    </w:p>
    <w:p w14:paraId="41849A2A" w14:textId="77777777" w:rsidR="00336D92" w:rsidRDefault="00336D92" w:rsidP="003D00AD">
      <w:pPr>
        <w:jc w:val="both"/>
      </w:pPr>
      <w:r w:rsidRPr="00606912">
        <w:rPr>
          <w:b/>
          <w:u w:val="single"/>
        </w:rPr>
        <w:t>BIOGRAPHY</w:t>
      </w:r>
      <w:r>
        <w:t xml:space="preserve"> </w:t>
      </w:r>
    </w:p>
    <w:p w14:paraId="04AB3342" w14:textId="77777777" w:rsidR="00336D92" w:rsidRDefault="00336D92" w:rsidP="003D00AD">
      <w:pPr>
        <w:jc w:val="both"/>
      </w:pPr>
    </w:p>
    <w:p w14:paraId="163B687A" w14:textId="171B12C1" w:rsidR="003D00AD" w:rsidRDefault="00C433C1" w:rsidP="003D00AD">
      <w:pPr>
        <w:jc w:val="both"/>
      </w:pPr>
      <w:r>
        <w:t>Surafel Tilahun</w:t>
      </w:r>
      <w:r w:rsidR="003D00AD" w:rsidRPr="00BC5A18">
        <w:t xml:space="preserve"> has completed his </w:t>
      </w:r>
      <w:r>
        <w:t>Doctor of Medicine degree</w:t>
      </w:r>
      <w:r w:rsidR="003D00AD" w:rsidRPr="00BC5A18">
        <w:t xml:space="preserve"> at the age of </w:t>
      </w:r>
      <w:r>
        <w:t>23</w:t>
      </w:r>
      <w:r w:rsidR="003D00AD" w:rsidRPr="00BC5A18">
        <w:t xml:space="preserve"> years</w:t>
      </w:r>
      <w:r w:rsidR="00F06E4F">
        <w:t xml:space="preserve"> in 2018</w:t>
      </w:r>
      <w:r w:rsidR="003D00AD" w:rsidRPr="00BC5A18">
        <w:t xml:space="preserve"> from </w:t>
      </w:r>
      <w:r w:rsidR="003D00AD">
        <w:t>U</w:t>
      </w:r>
      <w:r w:rsidR="003D00AD" w:rsidRPr="00BC5A18">
        <w:t>niversity</w:t>
      </w:r>
      <w:r>
        <w:t xml:space="preserve"> of Gondar</w:t>
      </w:r>
      <w:r w:rsidR="003D00AD" w:rsidRPr="00BC5A18">
        <w:t xml:space="preserve">, </w:t>
      </w:r>
      <w:r>
        <w:t>Ethiopia</w:t>
      </w:r>
      <w:r w:rsidR="003D00AD" w:rsidRPr="00BC5A18">
        <w:t xml:space="preserve">. He </w:t>
      </w:r>
      <w:r>
        <w:t>has worked for 2 years as a general practitioner at a district hospital in the northern rural part of the country</w:t>
      </w:r>
      <w:r w:rsidR="003D00AD" w:rsidRPr="00BC5A18">
        <w:t xml:space="preserve">. </w:t>
      </w:r>
      <w:r w:rsidR="009D0A7A">
        <w:t xml:space="preserve">He </w:t>
      </w:r>
      <w:r w:rsidR="00F06E4F">
        <w:t xml:space="preserve">has </w:t>
      </w:r>
      <w:r w:rsidR="009D0A7A">
        <w:t>served as the quality improvement &amp; clinical governance</w:t>
      </w:r>
      <w:r w:rsidR="00F06E4F">
        <w:t xml:space="preserve"> chairman of the hospital. </w:t>
      </w:r>
      <w:r>
        <w:t xml:space="preserve">He has been enrolled in neurology specialty training program in Addis Ababa university as of 2020 &amp; is a finally year resident working on </w:t>
      </w:r>
      <w:r w:rsidR="009D0A7A">
        <w:t>a quasi-experimental study in stroke patients for his partial fulfillment of the requirement for postgraduate program of neurology</w:t>
      </w:r>
    </w:p>
    <w:p w14:paraId="0023C081" w14:textId="77777777" w:rsidR="003D00AD" w:rsidRDefault="003D00AD" w:rsidP="003D00AD">
      <w:pPr>
        <w:jc w:val="both"/>
      </w:pPr>
    </w:p>
    <w:p w14:paraId="6A110B53" w14:textId="6952D9F7" w:rsidR="00336D92" w:rsidRDefault="00336D92" w:rsidP="003D00AD">
      <w:pPr>
        <w:rPr>
          <w:b/>
          <w:bCs/>
        </w:rPr>
      </w:pPr>
      <w:r>
        <w:rPr>
          <w:b/>
          <w:bCs/>
        </w:rPr>
        <w:t>Mobile</w:t>
      </w:r>
      <w:r w:rsidRPr="009B303B">
        <w:rPr>
          <w:b/>
          <w:bCs/>
        </w:rPr>
        <w:t xml:space="preserve"> number:</w:t>
      </w:r>
      <w:r>
        <w:t xml:space="preserve"> +251 939-142-645</w:t>
      </w:r>
    </w:p>
    <w:p w14:paraId="7690B0DB" w14:textId="236C8351" w:rsidR="003D00AD" w:rsidRDefault="00336D92" w:rsidP="003D00AD">
      <w:r>
        <w:rPr>
          <w:b/>
          <w:bCs/>
        </w:rPr>
        <w:t>Category</w:t>
      </w:r>
      <w:r w:rsidR="003D00AD" w:rsidRPr="009B303B">
        <w:rPr>
          <w:b/>
          <w:bCs/>
        </w:rPr>
        <w:t>:</w:t>
      </w:r>
      <w:r w:rsidR="003D00AD">
        <w:t xml:space="preserve"> Oral</w:t>
      </w:r>
      <w:r>
        <w:t xml:space="preserve"> presentation</w:t>
      </w:r>
    </w:p>
    <w:p w14:paraId="27DDB420" w14:textId="654CDA3B" w:rsidR="003D00AD" w:rsidRPr="00336D92" w:rsidRDefault="00336D92" w:rsidP="003D00AD">
      <w:r w:rsidRPr="00336D92">
        <w:rPr>
          <w:b/>
          <w:bCs/>
        </w:rPr>
        <w:t>Research Interest</w:t>
      </w:r>
      <w:r>
        <w:rPr>
          <w:b/>
          <w:bCs/>
        </w:rPr>
        <w:t xml:space="preserve">: </w:t>
      </w:r>
      <w:r>
        <w:t xml:space="preserve">Educational; No competing interests </w:t>
      </w:r>
    </w:p>
    <w:p w14:paraId="7F53FF1F" w14:textId="77777777" w:rsidR="004F6211" w:rsidRDefault="004F6211" w:rsidP="003D00AD"/>
    <w:p w14:paraId="546F3DC0" w14:textId="77777777" w:rsidR="003D00AD" w:rsidRDefault="004F6211" w:rsidP="003D00AD">
      <w:r>
        <w:rPr>
          <w:caps/>
          <w:noProof/>
          <w14:ligatures w14:val="standardContextual"/>
        </w:rPr>
        <w:drawing>
          <wp:inline distT="0" distB="0" distL="0" distR="0" wp14:anchorId="13DE0B16" wp14:editId="38C5882A">
            <wp:extent cx="1727835" cy="1713437"/>
            <wp:effectExtent l="0" t="0" r="5715" b="1270"/>
            <wp:docPr id="1615227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227280" name="Picture 1615227280"/>
                    <pic:cNvPicPr/>
                  </pic:nvPicPr>
                  <pic:blipFill rotWithShape="1">
                    <a:blip r:embed="rId6" cstate="print">
                      <a:extLst>
                        <a:ext uri="{28A0092B-C50C-407E-A947-70E740481C1C}">
                          <a14:useLocalDpi xmlns:a14="http://schemas.microsoft.com/office/drawing/2010/main" val="0"/>
                        </a:ext>
                      </a:extLst>
                    </a:blip>
                    <a:srcRect l="5052" t="2693" r="3367" b="6486"/>
                    <a:stretch/>
                  </pic:blipFill>
                  <pic:spPr bwMode="auto">
                    <a:xfrm>
                      <a:off x="0" y="0"/>
                      <a:ext cx="1744198" cy="1729664"/>
                    </a:xfrm>
                    <a:prstGeom prst="rect">
                      <a:avLst/>
                    </a:prstGeom>
                    <a:ln>
                      <a:noFill/>
                    </a:ln>
                    <a:extLst>
                      <a:ext uri="{53640926-AAD7-44D8-BBD7-CCE9431645EC}">
                        <a14:shadowObscured xmlns:a14="http://schemas.microsoft.com/office/drawing/2010/main"/>
                      </a:ext>
                    </a:extLst>
                  </pic:spPr>
                </pic:pic>
              </a:graphicData>
            </a:graphic>
          </wp:inline>
        </w:drawing>
      </w:r>
      <w:r w:rsidR="003D00AD">
        <w:rPr>
          <w:caps/>
        </w:rPr>
        <w:br/>
      </w:r>
    </w:p>
    <w:p w14:paraId="4AA0C165" w14:textId="77777777" w:rsidR="003D00AD" w:rsidRDefault="003D00AD" w:rsidP="003D00AD">
      <w:pPr>
        <w:jc w:val="both"/>
      </w:pPr>
    </w:p>
    <w:p w14:paraId="142826F2" w14:textId="77777777" w:rsidR="003D00AD" w:rsidRDefault="003D00AD" w:rsidP="003D00AD"/>
    <w:p w14:paraId="636AD0ED" w14:textId="77777777" w:rsidR="003D00AD" w:rsidRPr="003D00AD" w:rsidRDefault="003D00AD" w:rsidP="003D00AD"/>
    <w:sectPr w:rsidR="003D00AD" w:rsidRPr="003D00AD">
      <w:headerReference w:type="even"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8BD1" w14:textId="77777777" w:rsidR="0004735A" w:rsidRDefault="0004735A" w:rsidP="003D00AD">
      <w:r>
        <w:separator/>
      </w:r>
    </w:p>
  </w:endnote>
  <w:endnote w:type="continuationSeparator" w:id="0">
    <w:p w14:paraId="48B21F6B" w14:textId="77777777" w:rsidR="0004735A" w:rsidRDefault="0004735A" w:rsidP="003D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A1D0" w14:textId="77777777" w:rsidR="0004735A" w:rsidRDefault="0004735A" w:rsidP="003D00AD">
      <w:r>
        <w:separator/>
      </w:r>
    </w:p>
  </w:footnote>
  <w:footnote w:type="continuationSeparator" w:id="0">
    <w:p w14:paraId="6DC4C7C3" w14:textId="77777777" w:rsidR="0004735A" w:rsidRDefault="0004735A" w:rsidP="003D0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8440" w14:textId="77777777" w:rsidR="003D00AD" w:rsidRDefault="00000000">
    <w:pPr>
      <w:pStyle w:val="Header"/>
    </w:pPr>
    <w:r>
      <w:rPr>
        <w:noProof/>
      </w:rPr>
      <w:pict w14:anchorId="3E93D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84704" o:spid="_x0000_s1026" type="#_x0000_t75" style="position:absolute;margin-left:0;margin-top:0;width:595.2pt;height:841.9pt;z-index:-251657216;mso-position-horizontal:center;mso-position-horizontal-relative:margin;mso-position-vertical:center;mso-position-vertical-relative:margin" o:allowincell="f">
          <v:imagedata r:id="rId1" o:title="Primary Healthcare Header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EC36" w14:textId="77777777" w:rsidR="003D00AD" w:rsidRDefault="00000000">
    <w:pPr>
      <w:pStyle w:val="Header"/>
    </w:pPr>
    <w:r>
      <w:rPr>
        <w:noProof/>
      </w:rPr>
      <w:pict w14:anchorId="2D83D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84703" o:spid="_x0000_s1025" type="#_x0000_t75" style="position:absolute;margin-left:0;margin-top:0;width:595.2pt;height:841.9pt;z-index:-251658240;mso-position-horizontal:center;mso-position-horizontal-relative:margin;mso-position-vertical:center;mso-position-vertical-relative:margin" o:allowincell="f">
          <v:imagedata r:id="rId1" o:title="Primary Healthcare Header 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AD"/>
    <w:rsid w:val="0004735A"/>
    <w:rsid w:val="00336D92"/>
    <w:rsid w:val="003409C7"/>
    <w:rsid w:val="003D00AD"/>
    <w:rsid w:val="004F6211"/>
    <w:rsid w:val="0050558F"/>
    <w:rsid w:val="005B0168"/>
    <w:rsid w:val="00730BF2"/>
    <w:rsid w:val="00786D46"/>
    <w:rsid w:val="008871FD"/>
    <w:rsid w:val="009D0A7A"/>
    <w:rsid w:val="00A0234F"/>
    <w:rsid w:val="00C433C1"/>
    <w:rsid w:val="00E559B4"/>
    <w:rsid w:val="00F06E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39A2C"/>
  <w15:chartTrackingRefBased/>
  <w15:docId w15:val="{15A9EF7A-38BF-4BC0-9C4F-468C328B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0AD"/>
    <w:pPr>
      <w:spacing w:after="0" w:line="240" w:lineRule="auto"/>
    </w:pPr>
    <w:rPr>
      <w:rFonts w:ascii="Times New Roman" w:eastAsia="Batang" w:hAnsi="Times New Roman" w:cs="Times New Roman"/>
      <w:kern w:val="0"/>
      <w:sz w:val="24"/>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AD"/>
    <w:pPr>
      <w:tabs>
        <w:tab w:val="center" w:pos="4513"/>
        <w:tab w:val="right" w:pos="9026"/>
      </w:tabs>
    </w:pPr>
    <w:rPr>
      <w:rFonts w:asciiTheme="minorHAnsi" w:eastAsiaTheme="minorHAnsi" w:hAnsiTheme="minorHAnsi" w:cstheme="minorBidi"/>
      <w:kern w:val="2"/>
      <w:sz w:val="22"/>
      <w:szCs w:val="22"/>
      <w:lang w:val="en-IN" w:eastAsia="en-US"/>
      <w14:ligatures w14:val="standardContextual"/>
    </w:rPr>
  </w:style>
  <w:style w:type="character" w:customStyle="1" w:styleId="HeaderChar">
    <w:name w:val="Header Char"/>
    <w:basedOn w:val="DefaultParagraphFont"/>
    <w:link w:val="Header"/>
    <w:uiPriority w:val="99"/>
    <w:rsid w:val="003D00AD"/>
  </w:style>
  <w:style w:type="paragraph" w:styleId="Footer">
    <w:name w:val="footer"/>
    <w:basedOn w:val="Normal"/>
    <w:link w:val="FooterChar"/>
    <w:uiPriority w:val="99"/>
    <w:unhideWhenUsed/>
    <w:rsid w:val="003D00AD"/>
    <w:pPr>
      <w:tabs>
        <w:tab w:val="center" w:pos="4513"/>
        <w:tab w:val="right" w:pos="9026"/>
      </w:tabs>
    </w:pPr>
    <w:rPr>
      <w:rFonts w:asciiTheme="minorHAnsi" w:eastAsiaTheme="minorHAnsi" w:hAnsiTheme="minorHAnsi" w:cstheme="minorBidi"/>
      <w:kern w:val="2"/>
      <w:sz w:val="22"/>
      <w:szCs w:val="22"/>
      <w:lang w:val="en-IN" w:eastAsia="en-US"/>
      <w14:ligatures w14:val="standardContextual"/>
    </w:rPr>
  </w:style>
  <w:style w:type="character" w:customStyle="1" w:styleId="FooterChar">
    <w:name w:val="Footer Char"/>
    <w:basedOn w:val="DefaultParagraphFont"/>
    <w:link w:val="Footer"/>
    <w:uiPriority w:val="99"/>
    <w:rsid w:val="003D00AD"/>
  </w:style>
  <w:style w:type="character" w:customStyle="1" w:styleId="markedcontent">
    <w:name w:val="markedcontent"/>
    <w:basedOn w:val="DefaultParagraphFont"/>
    <w:rsid w:val="0033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Pragathi N</dc:creator>
  <cp:keywords/>
  <dc:description/>
  <cp:lastModifiedBy>surafel tilahun</cp:lastModifiedBy>
  <cp:revision>2</cp:revision>
  <dcterms:created xsi:type="dcterms:W3CDTF">2024-02-19T18:54:00Z</dcterms:created>
  <dcterms:modified xsi:type="dcterms:W3CDTF">2024-02-19T18:54:00Z</dcterms:modified>
</cp:coreProperties>
</file>