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7F42" w14:textId="7BA3F774" w:rsidR="0073068A" w:rsidRDefault="00321FB2" w:rsidP="0032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Absence of the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Nonextension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Sign as a Marker for Endoscopic Submucosal Dissection Suitability </w:t>
      </w:r>
    </w:p>
    <w:p w14:paraId="1DEE0C80" w14:textId="77777777" w:rsidR="00321FB2" w:rsidRPr="00321FB2" w:rsidRDefault="00321FB2" w:rsidP="00321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93566AF" w14:textId="4254ED43" w:rsidR="00C30804" w:rsidRDefault="001C1268" w:rsidP="0073068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MX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s-MX"/>
        </w:rPr>
        <w:t>Aldo Carvajal González, Jorge Sandoval Montero</w:t>
      </w:r>
    </w:p>
    <w:p w14:paraId="1B9E8B3A" w14:textId="77777777" w:rsidR="001C1268" w:rsidRPr="001C1268" w:rsidRDefault="001C1268" w:rsidP="0073068A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val="es-CR"/>
        </w:rPr>
      </w:pPr>
    </w:p>
    <w:p w14:paraId="10B1307A" w14:textId="260F0346" w:rsidR="0073068A" w:rsidRPr="001C1268" w:rsidRDefault="0073068A" w:rsidP="0073068A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val="es-CR"/>
        </w:rPr>
      </w:pPr>
      <w:proofErr w:type="spellStart"/>
      <w:r w:rsidRPr="001C1268">
        <w:rPr>
          <w:rFonts w:ascii="Times New Roman" w:eastAsia="Times New Roman" w:hAnsi="Times New Roman" w:cs="Times New Roman"/>
          <w:b/>
          <w:i/>
          <w:szCs w:val="24"/>
          <w:lang w:val="es-CR"/>
        </w:rPr>
        <w:t>Corresponding</w:t>
      </w:r>
      <w:proofErr w:type="spellEnd"/>
      <w:r w:rsidRPr="001C1268">
        <w:rPr>
          <w:rFonts w:ascii="Times New Roman" w:eastAsia="Times New Roman" w:hAnsi="Times New Roman" w:cs="Times New Roman"/>
          <w:b/>
          <w:i/>
          <w:szCs w:val="24"/>
          <w:lang w:val="es-CR"/>
        </w:rPr>
        <w:t xml:space="preserve"> </w:t>
      </w:r>
      <w:proofErr w:type="spellStart"/>
      <w:r w:rsidRPr="001C1268">
        <w:rPr>
          <w:rFonts w:ascii="Times New Roman" w:eastAsia="Times New Roman" w:hAnsi="Times New Roman" w:cs="Times New Roman"/>
          <w:b/>
          <w:i/>
          <w:szCs w:val="24"/>
          <w:lang w:val="es-CR"/>
        </w:rPr>
        <w:t>author</w:t>
      </w:r>
      <w:proofErr w:type="spellEnd"/>
      <w:r w:rsidRPr="001C1268">
        <w:rPr>
          <w:rFonts w:ascii="Times New Roman" w:eastAsia="Times New Roman" w:hAnsi="Times New Roman" w:cs="Times New Roman"/>
          <w:b/>
          <w:i/>
          <w:szCs w:val="24"/>
          <w:lang w:val="es-CR"/>
        </w:rPr>
        <w:t>:</w:t>
      </w:r>
      <w:r w:rsidRPr="001C1268">
        <w:rPr>
          <w:rFonts w:ascii="Times New Roman" w:eastAsia="Times New Roman" w:hAnsi="Times New Roman" w:cs="Times New Roman"/>
          <w:i/>
          <w:szCs w:val="24"/>
          <w:lang w:val="es-CR"/>
        </w:rPr>
        <w:t xml:space="preserve"> </w:t>
      </w:r>
      <w:r w:rsidR="00321FB2">
        <w:rPr>
          <w:rFonts w:ascii="Times New Roman" w:eastAsia="Times New Roman" w:hAnsi="Times New Roman" w:cs="Times New Roman"/>
          <w:i/>
          <w:szCs w:val="24"/>
          <w:lang w:val="es-CR"/>
        </w:rPr>
        <w:t>A Carvajal</w:t>
      </w:r>
      <w:r w:rsidRPr="001C1268">
        <w:rPr>
          <w:rFonts w:ascii="Times New Roman" w:eastAsia="Times New Roman" w:hAnsi="Times New Roman" w:cs="Times New Roman"/>
          <w:i/>
          <w:szCs w:val="24"/>
          <w:lang w:val="es-CR"/>
        </w:rPr>
        <w:t xml:space="preserve"> </w:t>
      </w:r>
      <w:r w:rsidR="00321FB2">
        <w:rPr>
          <w:rFonts w:ascii="Times New Roman" w:eastAsia="Times New Roman" w:hAnsi="Times New Roman" w:cs="Times New Roman"/>
          <w:i/>
          <w:szCs w:val="24"/>
          <w:lang w:val="es-CR"/>
        </w:rPr>
        <w:t>(</w:t>
      </w:r>
      <w:hyperlink r:id="rId5" w:history="1">
        <w:r w:rsidR="00321FB2" w:rsidRPr="001166D9">
          <w:rPr>
            <w:rStyle w:val="Hipervnculo"/>
            <w:rFonts w:ascii="Times New Roman" w:eastAsia="Times New Roman" w:hAnsi="Times New Roman" w:cs="Times New Roman"/>
            <w:i/>
            <w:szCs w:val="24"/>
            <w:lang w:val="es-CR"/>
          </w:rPr>
          <w:t>aldo20cg@gmail.com</w:t>
        </w:r>
      </w:hyperlink>
      <w:r w:rsidR="00321FB2">
        <w:rPr>
          <w:rFonts w:ascii="Times New Roman" w:eastAsia="Times New Roman" w:hAnsi="Times New Roman" w:cs="Times New Roman"/>
          <w:i/>
          <w:szCs w:val="24"/>
          <w:lang w:val="es-CR"/>
        </w:rPr>
        <w:t>)</w:t>
      </w:r>
      <w:r w:rsidR="00116CCA" w:rsidRPr="001C1268">
        <w:rPr>
          <w:rFonts w:ascii="Times New Roman" w:eastAsia="Times New Roman" w:hAnsi="Times New Roman" w:cs="Times New Roman"/>
          <w:i/>
          <w:szCs w:val="24"/>
          <w:lang w:val="es-CR"/>
        </w:rPr>
        <w:t>,</w:t>
      </w:r>
      <w:r w:rsidR="00321FB2">
        <w:rPr>
          <w:rFonts w:ascii="Times New Roman" w:eastAsia="Times New Roman" w:hAnsi="Times New Roman" w:cs="Times New Roman"/>
          <w:i/>
          <w:szCs w:val="24"/>
          <w:lang w:val="es-CR"/>
        </w:rPr>
        <w:t xml:space="preserve"> </w:t>
      </w:r>
      <w:r w:rsidR="001C1268" w:rsidRPr="00321FB2">
        <w:rPr>
          <w:rFonts w:ascii="Times New Roman" w:hAnsi="Times New Roman" w:cs="Times New Roman"/>
          <w:i/>
          <w:iCs/>
          <w:lang w:val="es-MX"/>
        </w:rPr>
        <w:t>Gastroenterolo</w:t>
      </w:r>
      <w:r w:rsidR="00321FB2">
        <w:rPr>
          <w:rFonts w:ascii="Times New Roman" w:hAnsi="Times New Roman" w:cs="Times New Roman"/>
          <w:i/>
          <w:iCs/>
          <w:lang w:val="es-MX"/>
        </w:rPr>
        <w:t>gy Unit</w:t>
      </w:r>
      <w:r w:rsidR="001C1268" w:rsidRPr="00321FB2">
        <w:rPr>
          <w:rFonts w:ascii="Times New Roman" w:hAnsi="Times New Roman" w:cs="Times New Roman"/>
          <w:i/>
          <w:iCs/>
          <w:lang w:val="es-MX"/>
        </w:rPr>
        <w:t xml:space="preserve">, Hospital San Juan de Dios, Caja Costarricense de Seguro Social, </w:t>
      </w:r>
      <w:r w:rsidR="00321FB2" w:rsidRPr="00321FB2">
        <w:rPr>
          <w:rFonts w:ascii="Times New Roman" w:hAnsi="Times New Roman" w:cs="Times New Roman"/>
          <w:i/>
          <w:iCs/>
          <w:lang w:val="es-MX"/>
        </w:rPr>
        <w:t>Universidad de</w:t>
      </w:r>
      <w:r w:rsidR="001C1268" w:rsidRPr="00321FB2">
        <w:rPr>
          <w:rFonts w:ascii="Times New Roman" w:hAnsi="Times New Roman" w:cs="Times New Roman"/>
          <w:i/>
          <w:iCs/>
          <w:lang w:val="es-MX"/>
        </w:rPr>
        <w:t xml:space="preserve"> Costa Rica</w:t>
      </w:r>
      <w:r w:rsidR="00321FB2" w:rsidRPr="00321FB2">
        <w:rPr>
          <w:rFonts w:ascii="Times New Roman" w:hAnsi="Times New Roman" w:cs="Times New Roman"/>
          <w:i/>
          <w:iCs/>
          <w:lang w:val="es-MX"/>
        </w:rPr>
        <w:t>, Costa Rica</w:t>
      </w:r>
    </w:p>
    <w:bookmarkEnd w:id="0"/>
    <w:bookmarkEnd w:id="1"/>
    <w:p w14:paraId="4BF22F20" w14:textId="77777777" w:rsidR="00D8303A" w:rsidRPr="003D0497" w:rsidRDefault="00D8303A" w:rsidP="007306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506AB6E" w14:textId="28FD4AC1" w:rsidR="00C81397" w:rsidRDefault="00C81397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397">
        <w:rPr>
          <w:rFonts w:ascii="Times New Roman" w:hAnsi="Times New Roman" w:cs="Times New Roman"/>
          <w:b/>
          <w:sz w:val="24"/>
          <w:szCs w:val="24"/>
          <w:u w:val="single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EB5569" w14:textId="77777777" w:rsidR="00C81397" w:rsidRDefault="00C81397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384455" w14:textId="4C6273EF" w:rsidR="00EE4DA1" w:rsidRPr="00321FB2" w:rsidRDefault="00EE4DA1" w:rsidP="00321F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A1">
        <w:rPr>
          <w:rFonts w:ascii="Times New Roman" w:hAnsi="Times New Roman" w:cs="Times New Roman"/>
          <w:b/>
          <w:sz w:val="24"/>
          <w:szCs w:val="24"/>
        </w:rPr>
        <w:t>Background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E4DA1">
        <w:rPr>
          <w:rFonts w:ascii="Times New Roman" w:hAnsi="Times New Roman" w:cs="Times New Roman"/>
          <w:sz w:val="24"/>
          <w:szCs w:val="24"/>
        </w:rPr>
        <w:t xml:space="preserve"> </w:t>
      </w:r>
      <w:r w:rsidR="00321FB2" w:rsidRPr="00321FB2">
        <w:rPr>
          <w:rFonts w:ascii="Times New Roman" w:hAnsi="Times New Roman" w:cs="Times New Roman"/>
          <w:sz w:val="24"/>
          <w:szCs w:val="24"/>
        </w:rPr>
        <w:t>Early gastric cancer (EGC) is defined as gastric cancer confined to the mucosa or submucosa, irrespective</w:t>
      </w:r>
      <w:r w:rsidR="00321FB2">
        <w:rPr>
          <w:rFonts w:ascii="Times New Roman" w:hAnsi="Times New Roman" w:cs="Times New Roman"/>
          <w:sz w:val="24"/>
          <w:szCs w:val="24"/>
        </w:rPr>
        <w:t xml:space="preserve"> </w:t>
      </w:r>
      <w:r w:rsidR="00321FB2" w:rsidRPr="00321FB2">
        <w:rPr>
          <w:rFonts w:ascii="Times New Roman" w:hAnsi="Times New Roman" w:cs="Times New Roman"/>
          <w:sz w:val="24"/>
          <w:szCs w:val="24"/>
        </w:rPr>
        <w:t>of lymph node metastasis. Successful curative resection of a superficial lesion can only be achieved by</w:t>
      </w:r>
      <w:r w:rsidR="00321FB2">
        <w:rPr>
          <w:rFonts w:ascii="Times New Roman" w:hAnsi="Times New Roman" w:cs="Times New Roman"/>
          <w:sz w:val="24"/>
          <w:szCs w:val="24"/>
        </w:rPr>
        <w:t xml:space="preserve"> </w:t>
      </w:r>
      <w:r w:rsidR="00321FB2" w:rsidRPr="00321FB2">
        <w:rPr>
          <w:rFonts w:ascii="Times New Roman" w:hAnsi="Times New Roman" w:cs="Times New Roman"/>
          <w:sz w:val="24"/>
          <w:szCs w:val="24"/>
        </w:rPr>
        <w:t>precise characterization of the lesion. Endoscopic submucosal dissection (ESD) is a standard treatment of</w:t>
      </w:r>
      <w:r w:rsidR="00321FB2">
        <w:rPr>
          <w:rFonts w:ascii="Times New Roman" w:hAnsi="Times New Roman" w:cs="Times New Roman"/>
          <w:sz w:val="24"/>
          <w:szCs w:val="24"/>
        </w:rPr>
        <w:t xml:space="preserve"> </w:t>
      </w:r>
      <w:r w:rsidR="00321FB2" w:rsidRPr="00321FB2">
        <w:rPr>
          <w:rFonts w:ascii="Times New Roman" w:hAnsi="Times New Roman" w:cs="Times New Roman"/>
          <w:sz w:val="24"/>
          <w:szCs w:val="24"/>
        </w:rPr>
        <w:t>EGC. Postoperative results for EGC are excellent, with a 5-year survival ratio of over 90%. We report a case</w:t>
      </w:r>
      <w:r w:rsidR="00321FB2">
        <w:rPr>
          <w:rFonts w:ascii="Times New Roman" w:hAnsi="Times New Roman" w:cs="Times New Roman"/>
          <w:sz w:val="24"/>
          <w:szCs w:val="24"/>
        </w:rPr>
        <w:t xml:space="preserve"> </w:t>
      </w:r>
      <w:r w:rsidR="00321FB2" w:rsidRPr="00321FB2">
        <w:rPr>
          <w:rFonts w:ascii="Times New Roman" w:hAnsi="Times New Roman" w:cs="Times New Roman"/>
          <w:sz w:val="24"/>
          <w:szCs w:val="24"/>
        </w:rPr>
        <w:t xml:space="preserve">of EGC in which the absence of a </w:t>
      </w:r>
      <w:proofErr w:type="spellStart"/>
      <w:r w:rsidR="00321FB2" w:rsidRPr="00321FB2">
        <w:rPr>
          <w:rFonts w:ascii="Times New Roman" w:hAnsi="Times New Roman" w:cs="Times New Roman"/>
          <w:sz w:val="24"/>
          <w:szCs w:val="24"/>
        </w:rPr>
        <w:t>nonextension</w:t>
      </w:r>
      <w:proofErr w:type="spellEnd"/>
      <w:r w:rsidR="00321FB2" w:rsidRPr="00321FB2">
        <w:rPr>
          <w:rFonts w:ascii="Times New Roman" w:hAnsi="Times New Roman" w:cs="Times New Roman"/>
          <w:sz w:val="24"/>
          <w:szCs w:val="24"/>
        </w:rPr>
        <w:t xml:space="preserve"> sign was</w:t>
      </w:r>
      <w:r w:rsidR="00321FB2">
        <w:rPr>
          <w:rFonts w:ascii="Times New Roman" w:hAnsi="Times New Roman" w:cs="Times New Roman"/>
          <w:sz w:val="24"/>
          <w:szCs w:val="24"/>
        </w:rPr>
        <w:t xml:space="preserve"> </w:t>
      </w:r>
      <w:r w:rsidR="00321FB2" w:rsidRPr="00321FB2">
        <w:rPr>
          <w:rFonts w:ascii="Times New Roman" w:hAnsi="Times New Roman" w:cs="Times New Roman"/>
          <w:sz w:val="24"/>
          <w:szCs w:val="24"/>
        </w:rPr>
        <w:t xml:space="preserve">used, achieving </w:t>
      </w:r>
      <w:proofErr w:type="spellStart"/>
      <w:r w:rsidR="00321FB2" w:rsidRPr="00321FB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321FB2" w:rsidRPr="00321FB2">
        <w:rPr>
          <w:rFonts w:ascii="Times New Roman" w:hAnsi="Times New Roman" w:cs="Times New Roman"/>
          <w:sz w:val="24"/>
          <w:szCs w:val="24"/>
        </w:rPr>
        <w:t xml:space="preserve"> bloc R0 resection.</w:t>
      </w:r>
    </w:p>
    <w:p w14:paraId="03761423" w14:textId="407A49E4" w:rsidR="00321FB2" w:rsidRPr="00321FB2" w:rsidRDefault="00321FB2" w:rsidP="00321F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Case Report</w:t>
      </w:r>
      <w:r w:rsidR="00EE4DA1">
        <w:rPr>
          <w:rFonts w:ascii="Times New Roman" w:hAnsi="Times New Roman" w:cs="Times New Roman"/>
          <w:b/>
          <w:sz w:val="24"/>
          <w:szCs w:val="24"/>
        </w:rPr>
        <w:t>:</w:t>
      </w:r>
      <w:r w:rsidR="00EE4DA1" w:rsidRPr="00EE4DA1">
        <w:rPr>
          <w:rFonts w:ascii="Times New Roman" w:hAnsi="Times New Roman" w:cs="Times New Roman"/>
          <w:sz w:val="24"/>
          <w:szCs w:val="24"/>
        </w:rPr>
        <w:t xml:space="preserve"> </w:t>
      </w:r>
      <w:r w:rsidRPr="00321FB2">
        <w:rPr>
          <w:rFonts w:ascii="Times New Roman" w:hAnsi="Times New Roman" w:cs="Times New Roman"/>
          <w:sz w:val="24"/>
          <w:szCs w:val="24"/>
        </w:rPr>
        <w:t>A 64-year-old Costa Rican woman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2">
        <w:rPr>
          <w:rFonts w:ascii="Times New Roman" w:hAnsi="Times New Roman" w:cs="Times New Roman"/>
          <w:sz w:val="24"/>
          <w:szCs w:val="24"/>
        </w:rPr>
        <w:t>hypertension, grade 2 obesity, and diabetes</w:t>
      </w:r>
    </w:p>
    <w:p w14:paraId="2FA24AA5" w14:textId="18929942" w:rsidR="00EE4DA1" w:rsidRPr="00321FB2" w:rsidRDefault="00321FB2" w:rsidP="00321FB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21FB2">
        <w:rPr>
          <w:rFonts w:ascii="Times New Roman" w:hAnsi="Times New Roman" w:cs="Times New Roman"/>
          <w:sz w:val="24"/>
          <w:szCs w:val="24"/>
        </w:rPr>
        <w:t>underwent screening endoscopy in which a 30 mm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2">
        <w:rPr>
          <w:rFonts w:ascii="Times New Roman" w:hAnsi="Times New Roman" w:cs="Times New Roman"/>
          <w:sz w:val="24"/>
          <w:szCs w:val="24"/>
        </w:rPr>
        <w:t xml:space="preserve">elevated, Paris 0IIa + </w:t>
      </w:r>
      <w:proofErr w:type="spellStart"/>
      <w:r w:rsidRPr="00321FB2">
        <w:rPr>
          <w:rFonts w:ascii="Times New Roman" w:hAnsi="Times New Roman" w:cs="Times New Roman"/>
          <w:sz w:val="24"/>
          <w:szCs w:val="24"/>
        </w:rPr>
        <w:t>IIc</w:t>
      </w:r>
      <w:proofErr w:type="spellEnd"/>
      <w:r w:rsidRPr="00321FB2">
        <w:rPr>
          <w:rFonts w:ascii="Times New Roman" w:hAnsi="Times New Roman" w:cs="Times New Roman"/>
          <w:sz w:val="24"/>
          <w:szCs w:val="24"/>
        </w:rPr>
        <w:t xml:space="preserve"> lesion was identified 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2">
        <w:rPr>
          <w:rFonts w:ascii="Times New Roman" w:hAnsi="Times New Roman" w:cs="Times New Roman"/>
          <w:sz w:val="24"/>
          <w:szCs w:val="24"/>
        </w:rPr>
        <w:t>antrum, with a demarcation line and irregular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2">
        <w:rPr>
          <w:rFonts w:ascii="Times New Roman" w:hAnsi="Times New Roman" w:cs="Times New Roman"/>
          <w:sz w:val="24"/>
          <w:szCs w:val="24"/>
        </w:rPr>
        <w:t>vascular and surface pattern.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2">
        <w:rPr>
          <w:rFonts w:ascii="Times New Roman" w:hAnsi="Times New Roman" w:cs="Times New Roman"/>
          <w:sz w:val="24"/>
          <w:szCs w:val="24"/>
        </w:rPr>
        <w:t xml:space="preserve">Owing to size and morphology, depth </w:t>
      </w:r>
      <w:r>
        <w:rPr>
          <w:rFonts w:ascii="Times New Roman" w:hAnsi="Times New Roman" w:cs="Times New Roman"/>
          <w:sz w:val="24"/>
          <w:szCs w:val="24"/>
        </w:rPr>
        <w:t xml:space="preserve">extension </w:t>
      </w:r>
      <w:r w:rsidRPr="00321FB2">
        <w:rPr>
          <w:rFonts w:ascii="Times New Roman" w:hAnsi="Times New Roman" w:cs="Times New Roman"/>
          <w:sz w:val="24"/>
          <w:szCs w:val="24"/>
        </w:rPr>
        <w:t>was unclear, for which the absence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FB2">
        <w:rPr>
          <w:rFonts w:ascii="Times New Roman" w:hAnsi="Times New Roman" w:cs="Times New Roman"/>
          <w:sz w:val="24"/>
          <w:szCs w:val="24"/>
        </w:rPr>
        <w:t>nonextension</w:t>
      </w:r>
      <w:proofErr w:type="spellEnd"/>
      <w:r w:rsidRPr="00321FB2">
        <w:rPr>
          <w:rFonts w:ascii="Times New Roman" w:hAnsi="Times New Roman" w:cs="Times New Roman"/>
          <w:sz w:val="24"/>
          <w:szCs w:val="24"/>
        </w:rPr>
        <w:t xml:space="preserve"> sign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2">
        <w:rPr>
          <w:rFonts w:ascii="Times New Roman" w:hAnsi="Times New Roman" w:cs="Times New Roman"/>
          <w:sz w:val="24"/>
          <w:szCs w:val="24"/>
        </w:rPr>
        <w:t>used to decide for on-site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2">
        <w:rPr>
          <w:rFonts w:ascii="Times New Roman" w:hAnsi="Times New Roman" w:cs="Times New Roman"/>
          <w:sz w:val="24"/>
          <w:szCs w:val="24"/>
        </w:rPr>
        <w:t>ESD.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2">
        <w:rPr>
          <w:rFonts w:ascii="Times New Roman" w:hAnsi="Times New Roman" w:cs="Times New Roman"/>
          <w:sz w:val="24"/>
          <w:szCs w:val="24"/>
        </w:rPr>
        <w:t>Subsequently, the patient underwent an ESD,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2">
        <w:rPr>
          <w:rFonts w:ascii="Times New Roman" w:hAnsi="Times New Roman" w:cs="Times New Roman"/>
          <w:sz w:val="24"/>
          <w:szCs w:val="24"/>
        </w:rPr>
        <w:t xml:space="preserve">achieving </w:t>
      </w:r>
      <w:proofErr w:type="spellStart"/>
      <w:r w:rsidRPr="00321FB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21FB2">
        <w:rPr>
          <w:rFonts w:ascii="Times New Roman" w:hAnsi="Times New Roman" w:cs="Times New Roman"/>
          <w:sz w:val="24"/>
          <w:szCs w:val="24"/>
        </w:rPr>
        <w:t xml:space="preserve"> bloc resection.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2">
        <w:rPr>
          <w:rFonts w:ascii="Times New Roman" w:hAnsi="Times New Roman" w:cs="Times New Roman"/>
          <w:sz w:val="24"/>
          <w:szCs w:val="24"/>
        </w:rPr>
        <w:t>The biopsy specimen was sent for histopathology,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2">
        <w:rPr>
          <w:rFonts w:ascii="Times New Roman" w:hAnsi="Times New Roman" w:cs="Times New Roman"/>
          <w:sz w:val="24"/>
          <w:szCs w:val="24"/>
        </w:rPr>
        <w:t>which confirmed gastric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2">
        <w:rPr>
          <w:rFonts w:ascii="Times New Roman" w:hAnsi="Times New Roman" w:cs="Times New Roman"/>
          <w:sz w:val="24"/>
          <w:szCs w:val="24"/>
        </w:rPr>
        <w:t>adenocarcinoma pT1a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2">
        <w:rPr>
          <w:rFonts w:ascii="Times New Roman" w:hAnsi="Times New Roman" w:cs="Times New Roman"/>
          <w:sz w:val="24"/>
          <w:szCs w:val="24"/>
        </w:rPr>
        <w:t>with lamina propria and muscularis mucosae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2">
        <w:rPr>
          <w:rFonts w:ascii="Times New Roman" w:hAnsi="Times New Roman" w:cs="Times New Roman"/>
          <w:sz w:val="24"/>
          <w:szCs w:val="24"/>
        </w:rPr>
        <w:t>invasion, but with tumor-free resection margins.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2">
        <w:rPr>
          <w:rFonts w:ascii="Times New Roman" w:hAnsi="Times New Roman" w:cs="Times New Roman"/>
          <w:sz w:val="24"/>
          <w:szCs w:val="24"/>
        </w:rPr>
        <w:t>During the postprocedural course, the patient 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2">
        <w:rPr>
          <w:rFonts w:ascii="Times New Roman" w:hAnsi="Times New Roman" w:cs="Times New Roman"/>
          <w:sz w:val="24"/>
          <w:szCs w:val="24"/>
        </w:rPr>
        <w:t>hematemesis; an endoscopic evaluation identified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2">
        <w:rPr>
          <w:rFonts w:ascii="Times New Roman" w:hAnsi="Times New Roman" w:cs="Times New Roman"/>
          <w:sz w:val="24"/>
          <w:szCs w:val="24"/>
        </w:rPr>
        <w:t>a spurting vessel located at the ulcer center.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2">
        <w:rPr>
          <w:rFonts w:ascii="Times New Roman" w:hAnsi="Times New Roman" w:cs="Times New Roman"/>
          <w:sz w:val="24"/>
          <w:szCs w:val="24"/>
        </w:rPr>
        <w:t>Endoscopic treatment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2">
        <w:rPr>
          <w:rFonts w:ascii="Times New Roman" w:hAnsi="Times New Roman" w:cs="Times New Roman"/>
          <w:sz w:val="24"/>
          <w:szCs w:val="24"/>
        </w:rPr>
        <w:t xml:space="preserve">using </w:t>
      </w:r>
      <w:proofErr w:type="spellStart"/>
      <w:r w:rsidRPr="00321FB2">
        <w:rPr>
          <w:rFonts w:ascii="Times New Roman" w:hAnsi="Times New Roman" w:cs="Times New Roman"/>
          <w:sz w:val="24"/>
          <w:szCs w:val="24"/>
        </w:rPr>
        <w:t>c</w:t>
      </w:r>
      <w:r w:rsidRPr="00321FB2">
        <w:rPr>
          <w:rFonts w:ascii="Times New Roman" w:hAnsi="Times New Roman" w:cs="Times New Roman"/>
          <w:sz w:val="24"/>
          <w:szCs w:val="24"/>
        </w:rPr>
        <w:t>oagrasper</w:t>
      </w:r>
      <w:proofErr w:type="spellEnd"/>
      <w:r w:rsidRPr="00321F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21FB2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2">
        <w:rPr>
          <w:rFonts w:ascii="Times New Roman" w:hAnsi="Times New Roman" w:cs="Times New Roman"/>
          <w:sz w:val="24"/>
          <w:szCs w:val="24"/>
        </w:rPr>
        <w:t>achieved with successful hemostasia. The patient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2">
        <w:rPr>
          <w:rFonts w:ascii="Times New Roman" w:hAnsi="Times New Roman" w:cs="Times New Roman"/>
          <w:sz w:val="24"/>
          <w:szCs w:val="24"/>
        </w:rPr>
        <w:t>received esomeprazole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2">
        <w:rPr>
          <w:rFonts w:ascii="Times New Roman" w:hAnsi="Times New Roman" w:cs="Times New Roman"/>
          <w:sz w:val="24"/>
          <w:szCs w:val="24"/>
        </w:rPr>
        <w:t>intravenously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2">
        <w:rPr>
          <w:rFonts w:ascii="Times New Roman" w:hAnsi="Times New Roman" w:cs="Times New Roman"/>
          <w:sz w:val="24"/>
          <w:szCs w:val="24"/>
        </w:rPr>
        <w:t>sucralfate per oral for 5 days, when a second look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2">
        <w:rPr>
          <w:rFonts w:ascii="Times New Roman" w:hAnsi="Times New Roman" w:cs="Times New Roman"/>
          <w:sz w:val="24"/>
          <w:szCs w:val="24"/>
        </w:rPr>
        <w:t xml:space="preserve">endoscopy was </w:t>
      </w:r>
      <w:proofErr w:type="gramStart"/>
      <w:r w:rsidRPr="00321FB2">
        <w:rPr>
          <w:rFonts w:ascii="Times New Roman" w:hAnsi="Times New Roman" w:cs="Times New Roman"/>
          <w:sz w:val="24"/>
          <w:szCs w:val="24"/>
        </w:rPr>
        <w:t>performed</w:t>
      </w:r>
      <w:proofErr w:type="gramEnd"/>
      <w:r w:rsidRPr="00321FB2">
        <w:rPr>
          <w:rFonts w:ascii="Times New Roman" w:hAnsi="Times New Roman" w:cs="Times New Roman"/>
          <w:sz w:val="24"/>
          <w:szCs w:val="24"/>
        </w:rPr>
        <w:t xml:space="preserve"> and no lesions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2">
        <w:rPr>
          <w:rFonts w:ascii="Times New Roman" w:hAnsi="Times New Roman" w:cs="Times New Roman"/>
          <w:sz w:val="24"/>
          <w:szCs w:val="24"/>
        </w:rPr>
        <w:t>were</w:t>
      </w:r>
      <w:r w:rsidRPr="00321FB2">
        <w:rPr>
          <w:rFonts w:ascii="Times New Roman" w:hAnsi="Times New Roman" w:cs="Times New Roman"/>
          <w:sz w:val="24"/>
          <w:szCs w:val="24"/>
        </w:rPr>
        <w:t xml:space="preserve"> </w:t>
      </w:r>
      <w:r w:rsidRPr="00321FB2">
        <w:rPr>
          <w:rFonts w:ascii="Times New Roman" w:hAnsi="Times New Roman" w:cs="Times New Roman"/>
          <w:sz w:val="24"/>
          <w:szCs w:val="24"/>
        </w:rPr>
        <w:t>observed. The patient was discharged home.</w:t>
      </w:r>
    </w:p>
    <w:p w14:paraId="001666A6" w14:textId="6B3C8B22" w:rsidR="00EE4DA1" w:rsidRPr="00321FB2" w:rsidRDefault="00321FB2" w:rsidP="00321F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</w:t>
      </w:r>
      <w:r w:rsidR="00EE4DA1" w:rsidRPr="00EE4DA1">
        <w:rPr>
          <w:rFonts w:ascii="Times New Roman" w:hAnsi="Times New Roman" w:cs="Times New Roman"/>
          <w:b/>
          <w:sz w:val="24"/>
          <w:szCs w:val="24"/>
        </w:rPr>
        <w:t>:</w:t>
      </w:r>
      <w:r w:rsidR="00EE4DA1" w:rsidRPr="00EE4DA1">
        <w:rPr>
          <w:rFonts w:ascii="Times New Roman" w:hAnsi="Times New Roman" w:cs="Times New Roman"/>
          <w:sz w:val="24"/>
          <w:szCs w:val="24"/>
        </w:rPr>
        <w:t xml:space="preserve"> </w:t>
      </w:r>
      <w:r w:rsidRPr="00321FB2">
        <w:rPr>
          <w:rFonts w:ascii="Times New Roman" w:hAnsi="Times New Roman" w:cs="Times New Roman"/>
          <w:sz w:val="24"/>
          <w:szCs w:val="24"/>
        </w:rPr>
        <w:t>Endoscopic diagnosis of EGC using conventional endoscopy is challenging because it often shows only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2">
        <w:rPr>
          <w:rFonts w:ascii="Times New Roman" w:hAnsi="Times New Roman" w:cs="Times New Roman"/>
          <w:sz w:val="24"/>
          <w:szCs w:val="24"/>
        </w:rPr>
        <w:t>subtle changes on endoscopic examination. Determining the depth of invasion, is important 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2">
        <w:rPr>
          <w:rFonts w:ascii="Times New Roman" w:hAnsi="Times New Roman" w:cs="Times New Roman"/>
          <w:sz w:val="24"/>
          <w:szCs w:val="24"/>
        </w:rPr>
        <w:t xml:space="preserve">considering therapeutic strategies. The </w:t>
      </w:r>
      <w:proofErr w:type="spellStart"/>
      <w:r w:rsidRPr="00321FB2">
        <w:rPr>
          <w:rFonts w:ascii="Times New Roman" w:hAnsi="Times New Roman" w:cs="Times New Roman"/>
          <w:sz w:val="24"/>
          <w:szCs w:val="24"/>
        </w:rPr>
        <w:t>nonextension</w:t>
      </w:r>
      <w:proofErr w:type="spellEnd"/>
      <w:r w:rsidRPr="00321FB2">
        <w:rPr>
          <w:rFonts w:ascii="Times New Roman" w:hAnsi="Times New Roman" w:cs="Times New Roman"/>
          <w:sz w:val="24"/>
          <w:szCs w:val="24"/>
        </w:rPr>
        <w:t xml:space="preserve"> sign requires adequate gastric distension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2">
        <w:rPr>
          <w:rFonts w:ascii="Times New Roman" w:hAnsi="Times New Roman" w:cs="Times New Roman"/>
          <w:sz w:val="24"/>
          <w:szCs w:val="24"/>
        </w:rPr>
        <w:t>consists of a protrusion of the surrounding mucosa into the lumen, creating a trapezoidal shape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2">
        <w:rPr>
          <w:rFonts w:ascii="Times New Roman" w:hAnsi="Times New Roman" w:cs="Times New Roman"/>
          <w:sz w:val="24"/>
          <w:szCs w:val="24"/>
        </w:rPr>
        <w:t>gastric wall. This phenomenon occurs when massive submucosal invasion by a cancer increases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2">
        <w:rPr>
          <w:rFonts w:ascii="Times New Roman" w:hAnsi="Times New Roman" w:cs="Times New Roman"/>
          <w:sz w:val="24"/>
          <w:szCs w:val="24"/>
        </w:rPr>
        <w:t>thickness and rigidity of the gastric wall and may be useful to differentiate between mucosal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FB2">
        <w:rPr>
          <w:rFonts w:ascii="Times New Roman" w:hAnsi="Times New Roman" w:cs="Times New Roman"/>
          <w:sz w:val="24"/>
          <w:szCs w:val="24"/>
        </w:rPr>
        <w:t>microinvasive submucosal (SM1) and invasive submucosal (SM2) cancers.</w:t>
      </w:r>
    </w:p>
    <w:p w14:paraId="411420FE" w14:textId="263AFA71" w:rsidR="00EE4DA1" w:rsidRPr="00321FB2" w:rsidRDefault="00DD3837" w:rsidP="00321F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837">
        <w:rPr>
          <w:rFonts w:ascii="Times New Roman" w:hAnsi="Times New Roman" w:cs="Times New Roman"/>
          <w:b/>
          <w:sz w:val="24"/>
          <w:szCs w:val="24"/>
        </w:rPr>
        <w:t>Conclusion:</w:t>
      </w:r>
      <w:r w:rsidR="00EE4DA1" w:rsidRPr="00EE4DA1">
        <w:rPr>
          <w:rFonts w:ascii="Times New Roman" w:hAnsi="Times New Roman" w:cs="Times New Roman"/>
          <w:sz w:val="24"/>
          <w:szCs w:val="24"/>
        </w:rPr>
        <w:t xml:space="preserve"> </w:t>
      </w:r>
      <w:r w:rsidR="00321FB2" w:rsidRPr="00321FB2">
        <w:rPr>
          <w:rFonts w:ascii="Times New Roman" w:hAnsi="Times New Roman" w:cs="Times New Roman"/>
          <w:sz w:val="24"/>
          <w:szCs w:val="24"/>
        </w:rPr>
        <w:t xml:space="preserve">Validation of the </w:t>
      </w:r>
      <w:proofErr w:type="spellStart"/>
      <w:r w:rsidR="00321FB2" w:rsidRPr="00321FB2">
        <w:rPr>
          <w:rFonts w:ascii="Times New Roman" w:hAnsi="Times New Roman" w:cs="Times New Roman"/>
          <w:sz w:val="24"/>
          <w:szCs w:val="24"/>
        </w:rPr>
        <w:t>nonextension</w:t>
      </w:r>
      <w:proofErr w:type="spellEnd"/>
      <w:r w:rsidR="00321FB2" w:rsidRPr="00321FB2">
        <w:rPr>
          <w:rFonts w:ascii="Times New Roman" w:hAnsi="Times New Roman" w:cs="Times New Roman"/>
          <w:sz w:val="24"/>
          <w:szCs w:val="24"/>
        </w:rPr>
        <w:t xml:space="preserve"> sign is necessary through prospective studies; however, we present a</w:t>
      </w:r>
      <w:r w:rsidR="00321FB2" w:rsidRPr="00321FB2">
        <w:rPr>
          <w:rFonts w:ascii="Times New Roman" w:hAnsi="Times New Roman" w:cs="Times New Roman"/>
          <w:sz w:val="24"/>
          <w:szCs w:val="24"/>
        </w:rPr>
        <w:t xml:space="preserve"> </w:t>
      </w:r>
      <w:r w:rsidR="00321FB2" w:rsidRPr="00321FB2">
        <w:rPr>
          <w:rFonts w:ascii="Times New Roman" w:hAnsi="Times New Roman" w:cs="Times New Roman"/>
          <w:sz w:val="24"/>
          <w:szCs w:val="24"/>
        </w:rPr>
        <w:t>successful application in on-site decision making with a successful result.</w:t>
      </w:r>
    </w:p>
    <w:p w14:paraId="3C428D43" w14:textId="77777777" w:rsidR="008E6486" w:rsidRDefault="008E6486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3206C6" w14:textId="3344F798" w:rsidR="003D0497" w:rsidRPr="003D0497" w:rsidRDefault="00606912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912">
        <w:rPr>
          <w:rFonts w:ascii="Times New Roman" w:hAnsi="Times New Roman" w:cs="Times New Roman"/>
          <w:b/>
          <w:sz w:val="24"/>
          <w:szCs w:val="24"/>
          <w:u w:val="single"/>
        </w:rPr>
        <w:t>BIOGRAPHY</w:t>
      </w:r>
      <w:r w:rsidR="003D0497" w:rsidRPr="003D04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3AC60C" w14:textId="77777777" w:rsidR="00CE4C8C" w:rsidRDefault="00CE4C8C" w:rsidP="003D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97F31" w14:textId="40B3EDAD" w:rsidR="00DD7C16" w:rsidRPr="00DD7C16" w:rsidRDefault="00DD7C16" w:rsidP="006147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C16">
        <w:rPr>
          <w:rFonts w:ascii="Times New Roman" w:hAnsi="Times New Roman" w:cs="Times New Roman"/>
          <w:sz w:val="24"/>
          <w:szCs w:val="24"/>
        </w:rPr>
        <w:t>Aldo Carvajal González is a young gastroenterologist from a low-income country</w:t>
      </w:r>
      <w:r>
        <w:rPr>
          <w:rFonts w:ascii="Times New Roman" w:hAnsi="Times New Roman" w:cs="Times New Roman"/>
          <w:sz w:val="24"/>
          <w:szCs w:val="24"/>
        </w:rPr>
        <w:t xml:space="preserve">, very interested in the field of therapeutic endoscopy. Using the absence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nonextension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sign, previously described by the Japanese, this case report is an example of a very practical approach in decision making for the endoscopic submucosal dissection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suitability,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 the advantage that is performed by conventional </w:t>
      </w:r>
      <w:r>
        <w:rPr>
          <w:rFonts w:ascii="Times New Roman" w:hAnsi="Times New Roman" w:cs="Times New Roman"/>
          <w:sz w:val="24"/>
          <w:szCs w:val="24"/>
        </w:rPr>
        <w:lastRenderedPageBreak/>
        <w:t>endoscopy</w:t>
      </w:r>
      <w:r w:rsidR="00614754">
        <w:rPr>
          <w:rFonts w:ascii="Times New Roman" w:hAnsi="Times New Roman" w:cs="Times New Roman"/>
          <w:sz w:val="24"/>
          <w:szCs w:val="24"/>
        </w:rPr>
        <w:t>, reducing costs and needs of advanced equipment, who could be a limitation in many countries of Latin America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05B1A8" w14:textId="77777777" w:rsidR="00DD7C16" w:rsidRDefault="00DD7C16" w:rsidP="00DD7C16">
      <w:pPr>
        <w:pStyle w:val="Prrafodelista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5B54DF64" w14:textId="3CE28AC1" w:rsidR="00614754" w:rsidRPr="00614754" w:rsidRDefault="00614754" w:rsidP="00614754">
      <w:pPr>
        <w:pStyle w:val="Prrafodelista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38BC10DF" w14:textId="1360548A" w:rsidR="00164B31" w:rsidRPr="00116CCA" w:rsidRDefault="00164B31" w:rsidP="00116CCA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16CCA">
        <w:rPr>
          <w:rFonts w:ascii="Times New Roman" w:hAnsi="Times New Roman" w:cs="Times New Roman"/>
          <w:szCs w:val="24"/>
        </w:rPr>
        <w:t>Mobile Number*:</w:t>
      </w:r>
      <w:r w:rsidR="00614754">
        <w:rPr>
          <w:rFonts w:ascii="Times New Roman" w:hAnsi="Times New Roman" w:cs="Times New Roman"/>
          <w:szCs w:val="24"/>
        </w:rPr>
        <w:t xml:space="preserve"> +506 83232937</w:t>
      </w:r>
      <w:r w:rsidR="006250DF">
        <w:rPr>
          <w:rFonts w:ascii="Times New Roman" w:hAnsi="Times New Roman" w:cs="Times New Roman"/>
          <w:szCs w:val="24"/>
        </w:rPr>
        <w:t xml:space="preserve"> </w:t>
      </w:r>
      <w:r w:rsidR="006250DF">
        <w:rPr>
          <w:rFonts w:ascii="Times New Roman" w:hAnsi="Times New Roman" w:cs="Times New Roman"/>
          <w:szCs w:val="24"/>
        </w:rPr>
        <w:tab/>
      </w:r>
      <w:r w:rsidR="006250DF">
        <w:rPr>
          <w:rFonts w:ascii="Times New Roman" w:hAnsi="Times New Roman" w:cs="Times New Roman"/>
          <w:szCs w:val="24"/>
        </w:rPr>
        <w:tab/>
      </w:r>
      <w:r w:rsidR="006250DF">
        <w:rPr>
          <w:rFonts w:ascii="Times New Roman" w:hAnsi="Times New Roman" w:cs="Times New Roman"/>
          <w:szCs w:val="24"/>
        </w:rPr>
        <w:tab/>
      </w:r>
      <w:r w:rsidR="006250DF">
        <w:rPr>
          <w:rFonts w:ascii="Times New Roman" w:hAnsi="Times New Roman" w:cs="Times New Roman"/>
          <w:szCs w:val="24"/>
        </w:rPr>
        <w:tab/>
      </w:r>
      <w:r w:rsidR="006250DF">
        <w:rPr>
          <w:rFonts w:ascii="Times New Roman" w:hAnsi="Times New Roman" w:cs="Times New Roman"/>
          <w:szCs w:val="24"/>
        </w:rPr>
        <w:tab/>
      </w:r>
      <w:r w:rsidR="006250DF" w:rsidRPr="006250DF">
        <w:rPr>
          <w:rFonts w:ascii="Times New Roman" w:hAnsi="Times New Roman" w:cs="Times New Roman"/>
          <w:szCs w:val="24"/>
        </w:rPr>
        <w:drawing>
          <wp:inline distT="0" distB="0" distL="0" distR="0" wp14:anchorId="66EFFE21" wp14:editId="1FF51A86">
            <wp:extent cx="1571258" cy="1419875"/>
            <wp:effectExtent l="0" t="0" r="3810" b="2540"/>
            <wp:docPr id="25279910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79910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1820" cy="145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017ED" w14:textId="40813F97" w:rsidR="00164B31" w:rsidRPr="00116CCA" w:rsidRDefault="00164B31" w:rsidP="00116CCA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16CCA">
        <w:rPr>
          <w:rFonts w:ascii="Times New Roman" w:hAnsi="Times New Roman" w:cs="Times New Roman"/>
          <w:szCs w:val="24"/>
        </w:rPr>
        <w:t xml:space="preserve">Category*: </w:t>
      </w:r>
      <w:r w:rsidR="00614754">
        <w:rPr>
          <w:rFonts w:ascii="Times New Roman" w:hAnsi="Times New Roman" w:cs="Times New Roman"/>
          <w:szCs w:val="24"/>
        </w:rPr>
        <w:t>(</w:t>
      </w:r>
      <w:r w:rsidRPr="00116CCA">
        <w:rPr>
          <w:rFonts w:ascii="Times New Roman" w:hAnsi="Times New Roman" w:cs="Times New Roman"/>
          <w:szCs w:val="24"/>
        </w:rPr>
        <w:t>Poster presentation)</w:t>
      </w:r>
    </w:p>
    <w:p w14:paraId="2D029B91" w14:textId="55B22F5F" w:rsidR="00164B31" w:rsidRPr="00116CCA" w:rsidRDefault="00164B31" w:rsidP="00116CCA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16CCA">
        <w:rPr>
          <w:rFonts w:ascii="Times New Roman" w:hAnsi="Times New Roman" w:cs="Times New Roman"/>
          <w:szCs w:val="24"/>
        </w:rPr>
        <w:t>Linked In</w:t>
      </w:r>
      <w:r w:rsidR="00614754">
        <w:rPr>
          <w:rFonts w:ascii="Times New Roman" w:hAnsi="Times New Roman" w:cs="Times New Roman"/>
          <w:szCs w:val="24"/>
        </w:rPr>
        <w:t xml:space="preserve">: Not </w:t>
      </w:r>
      <w:proofErr w:type="gramStart"/>
      <w:r w:rsidR="00614754">
        <w:rPr>
          <w:rFonts w:ascii="Times New Roman" w:hAnsi="Times New Roman" w:cs="Times New Roman"/>
          <w:szCs w:val="24"/>
        </w:rPr>
        <w:t>apply</w:t>
      </w:r>
      <w:proofErr w:type="gramEnd"/>
      <w:r w:rsidR="00614754">
        <w:rPr>
          <w:rFonts w:ascii="Times New Roman" w:hAnsi="Times New Roman" w:cs="Times New Roman"/>
          <w:szCs w:val="24"/>
        </w:rPr>
        <w:t xml:space="preserve"> </w:t>
      </w:r>
    </w:p>
    <w:p w14:paraId="5816D38E" w14:textId="34EBD0AA" w:rsidR="00164B31" w:rsidRPr="00116CCA" w:rsidRDefault="00164B31" w:rsidP="00116CCA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16CCA">
        <w:rPr>
          <w:rFonts w:ascii="Times New Roman" w:hAnsi="Times New Roman" w:cs="Times New Roman"/>
          <w:szCs w:val="24"/>
        </w:rPr>
        <w:t>WhatsApp</w:t>
      </w:r>
      <w:r w:rsidR="00116CCA" w:rsidRPr="00116CCA">
        <w:rPr>
          <w:rFonts w:ascii="Times New Roman" w:hAnsi="Times New Roman" w:cs="Times New Roman"/>
          <w:szCs w:val="24"/>
        </w:rPr>
        <w:t xml:space="preserve"> No</w:t>
      </w:r>
      <w:r w:rsidRPr="00116CCA">
        <w:rPr>
          <w:rFonts w:ascii="Times New Roman" w:hAnsi="Times New Roman" w:cs="Times New Roman"/>
          <w:szCs w:val="24"/>
        </w:rPr>
        <w:t>:</w:t>
      </w:r>
      <w:r w:rsidR="009507BC" w:rsidRPr="00116CCA">
        <w:rPr>
          <w:rFonts w:ascii="Times New Roman" w:hAnsi="Times New Roman" w:cs="Times New Roman"/>
          <w:szCs w:val="24"/>
        </w:rPr>
        <w:t xml:space="preserve"> </w:t>
      </w:r>
      <w:r w:rsidR="00614754">
        <w:rPr>
          <w:rFonts w:ascii="Times New Roman" w:hAnsi="Times New Roman" w:cs="Times New Roman"/>
          <w:szCs w:val="24"/>
        </w:rPr>
        <w:t>+506 83232937</w:t>
      </w:r>
    </w:p>
    <w:p w14:paraId="7EBECC2B" w14:textId="66444E8B" w:rsidR="003D0497" w:rsidRPr="00116CCA" w:rsidRDefault="00F25430" w:rsidP="00116CCA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16CCA">
        <w:rPr>
          <w:rFonts w:ascii="Times New Roman" w:hAnsi="Times New Roman" w:cs="Times New Roman"/>
          <w:szCs w:val="24"/>
        </w:rPr>
        <w:t>Research Interest</w:t>
      </w:r>
      <w:r w:rsidR="00164B31" w:rsidRPr="00116CCA">
        <w:rPr>
          <w:rFonts w:ascii="Times New Roman" w:hAnsi="Times New Roman" w:cs="Times New Roman"/>
          <w:szCs w:val="24"/>
        </w:rPr>
        <w:t xml:space="preserve">*: </w:t>
      </w:r>
      <w:r w:rsidR="00614754">
        <w:rPr>
          <w:rFonts w:ascii="Times New Roman" w:hAnsi="Times New Roman" w:cs="Times New Roman"/>
          <w:sz w:val="24"/>
          <w:szCs w:val="24"/>
        </w:rPr>
        <w:t>T</w:t>
      </w:r>
      <w:r w:rsidR="00614754">
        <w:rPr>
          <w:rFonts w:ascii="Times New Roman" w:hAnsi="Times New Roman" w:cs="Times New Roman"/>
          <w:sz w:val="24"/>
          <w:szCs w:val="24"/>
        </w:rPr>
        <w:t xml:space="preserve">herapeutic </w:t>
      </w:r>
      <w:r w:rsidR="00614754">
        <w:rPr>
          <w:rFonts w:ascii="Times New Roman" w:hAnsi="Times New Roman" w:cs="Times New Roman"/>
          <w:sz w:val="24"/>
          <w:szCs w:val="24"/>
        </w:rPr>
        <w:t>E</w:t>
      </w:r>
      <w:r w:rsidR="00614754">
        <w:rPr>
          <w:rFonts w:ascii="Times New Roman" w:hAnsi="Times New Roman" w:cs="Times New Roman"/>
          <w:sz w:val="24"/>
          <w:szCs w:val="24"/>
        </w:rPr>
        <w:t>ndoscopy</w:t>
      </w:r>
    </w:p>
    <w:p w14:paraId="7B125323" w14:textId="4BE1CF27" w:rsidR="001C1268" w:rsidRDefault="00116CCA" w:rsidP="00321FB2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16CCA">
        <w:rPr>
          <w:rFonts w:ascii="Times New Roman" w:hAnsi="Times New Roman" w:cs="Times New Roman"/>
          <w:szCs w:val="24"/>
        </w:rPr>
        <w:t>Fax No</w:t>
      </w:r>
      <w:r w:rsidR="00321FB2">
        <w:rPr>
          <w:rFonts w:ascii="Times New Roman" w:hAnsi="Times New Roman" w:cs="Times New Roman"/>
          <w:szCs w:val="24"/>
        </w:rPr>
        <w:t>:</w:t>
      </w:r>
      <w:r w:rsidR="00614754">
        <w:rPr>
          <w:rFonts w:ascii="Times New Roman" w:hAnsi="Times New Roman" w:cs="Times New Roman"/>
          <w:szCs w:val="24"/>
        </w:rPr>
        <w:t xml:space="preserve"> Not </w:t>
      </w:r>
      <w:proofErr w:type="gramStart"/>
      <w:r w:rsidR="00614754">
        <w:rPr>
          <w:rFonts w:ascii="Times New Roman" w:hAnsi="Times New Roman" w:cs="Times New Roman"/>
          <w:szCs w:val="24"/>
        </w:rPr>
        <w:t>apply</w:t>
      </w:r>
      <w:proofErr w:type="gramEnd"/>
      <w:r w:rsidR="00614754">
        <w:rPr>
          <w:rFonts w:ascii="Times New Roman" w:hAnsi="Times New Roman" w:cs="Times New Roman"/>
          <w:szCs w:val="24"/>
        </w:rPr>
        <w:t xml:space="preserve"> </w:t>
      </w:r>
    </w:p>
    <w:p w14:paraId="3E52F570" w14:textId="77777777" w:rsidR="006250DF" w:rsidRDefault="006250DF" w:rsidP="006250DF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38A6B0DC" w14:textId="4996B6C4" w:rsidR="006250DF" w:rsidRPr="006250DF" w:rsidRDefault="006250DF" w:rsidP="006250DF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sectPr w:rsidR="006250DF" w:rsidRPr="006250DF" w:rsidSect="00C6015B">
      <w:pgSz w:w="12240" w:h="15840"/>
      <w:pgMar w:top="851" w:right="1183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0FB5"/>
    <w:multiLevelType w:val="hybridMultilevel"/>
    <w:tmpl w:val="55F29416"/>
    <w:lvl w:ilvl="0" w:tplc="60D412C4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01685"/>
    <w:multiLevelType w:val="hybridMultilevel"/>
    <w:tmpl w:val="D0D2BB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3583C"/>
    <w:multiLevelType w:val="hybridMultilevel"/>
    <w:tmpl w:val="8A58C930"/>
    <w:lvl w:ilvl="0" w:tplc="60D412C4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C5DA3"/>
    <w:multiLevelType w:val="hybridMultilevel"/>
    <w:tmpl w:val="1624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A4CD3"/>
    <w:multiLevelType w:val="hybridMultilevel"/>
    <w:tmpl w:val="E050F3B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3B3B16"/>
    <w:multiLevelType w:val="hybridMultilevel"/>
    <w:tmpl w:val="DC2C45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563118">
    <w:abstractNumId w:val="5"/>
  </w:num>
  <w:num w:numId="2" w16cid:durableId="1959023766">
    <w:abstractNumId w:val="1"/>
  </w:num>
  <w:num w:numId="3" w16cid:durableId="693271529">
    <w:abstractNumId w:val="0"/>
  </w:num>
  <w:num w:numId="4" w16cid:durableId="2033453339">
    <w:abstractNumId w:val="2"/>
  </w:num>
  <w:num w:numId="5" w16cid:durableId="1425027786">
    <w:abstractNumId w:val="4"/>
  </w:num>
  <w:num w:numId="6" w16cid:durableId="803810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yNjEyMDcztbAwNDBS0lEKTi0uzszPAykwrgUAOHGgKiwAAAA="/>
  </w:docVars>
  <w:rsids>
    <w:rsidRoot w:val="00B13844"/>
    <w:rsid w:val="00063F28"/>
    <w:rsid w:val="000F53A4"/>
    <w:rsid w:val="00116CCA"/>
    <w:rsid w:val="00164B31"/>
    <w:rsid w:val="001732B2"/>
    <w:rsid w:val="001C1268"/>
    <w:rsid w:val="002435DE"/>
    <w:rsid w:val="00321FB2"/>
    <w:rsid w:val="00322FC3"/>
    <w:rsid w:val="0033362C"/>
    <w:rsid w:val="00373806"/>
    <w:rsid w:val="003D0497"/>
    <w:rsid w:val="00447CD0"/>
    <w:rsid w:val="00452CD0"/>
    <w:rsid w:val="004C1D60"/>
    <w:rsid w:val="00512BBD"/>
    <w:rsid w:val="00553AC3"/>
    <w:rsid w:val="005A4A71"/>
    <w:rsid w:val="00606912"/>
    <w:rsid w:val="00614754"/>
    <w:rsid w:val="006250DF"/>
    <w:rsid w:val="00672EC4"/>
    <w:rsid w:val="007052BD"/>
    <w:rsid w:val="00720FB2"/>
    <w:rsid w:val="0073068A"/>
    <w:rsid w:val="00762ACB"/>
    <w:rsid w:val="00895226"/>
    <w:rsid w:val="008E6486"/>
    <w:rsid w:val="009252AA"/>
    <w:rsid w:val="009507BC"/>
    <w:rsid w:val="00984E9B"/>
    <w:rsid w:val="009D2B93"/>
    <w:rsid w:val="00A17A96"/>
    <w:rsid w:val="00A74039"/>
    <w:rsid w:val="00B13844"/>
    <w:rsid w:val="00C05D0F"/>
    <w:rsid w:val="00C30804"/>
    <w:rsid w:val="00C364D2"/>
    <w:rsid w:val="00C6015B"/>
    <w:rsid w:val="00C81397"/>
    <w:rsid w:val="00CB3DD7"/>
    <w:rsid w:val="00CE4C8C"/>
    <w:rsid w:val="00D20170"/>
    <w:rsid w:val="00D8303A"/>
    <w:rsid w:val="00DD3837"/>
    <w:rsid w:val="00DD7C16"/>
    <w:rsid w:val="00EE4DA1"/>
    <w:rsid w:val="00F25430"/>
    <w:rsid w:val="00F60A42"/>
    <w:rsid w:val="00FB5705"/>
    <w:rsid w:val="00F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02D2"/>
  <w15:docId w15:val="{31490D45-5E99-9C4F-9F63-451058C5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B13844"/>
    <w:pPr>
      <w:keepNext/>
      <w:widowControl w:val="0"/>
      <w:spacing w:after="0" w:line="240" w:lineRule="auto"/>
      <w:jc w:val="both"/>
      <w:outlineLvl w:val="3"/>
    </w:pPr>
    <w:rPr>
      <w:rFonts w:ascii="Times New Roman" w:eastAsia="MS Mincho" w:hAnsi="Times New Roman" w:cs="Times New Roman"/>
      <w:b/>
      <w:kern w:val="2"/>
      <w:sz w:val="24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s02Authors">
    <w:name w:val="ess_02_Authors"/>
    <w:basedOn w:val="Normal"/>
    <w:rsid w:val="00B13844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lang w:val="en-GB"/>
    </w:rPr>
  </w:style>
  <w:style w:type="paragraph" w:styleId="Encabezado">
    <w:name w:val="header"/>
    <w:basedOn w:val="Normal"/>
    <w:link w:val="EncabezadoCar"/>
    <w:rsid w:val="00B13844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4"/>
      <w:szCs w:val="20"/>
      <w:lang w:eastAsia="ja-JP"/>
    </w:rPr>
  </w:style>
  <w:style w:type="character" w:customStyle="1" w:styleId="EncabezadoCar">
    <w:name w:val="Encabezado Car"/>
    <w:basedOn w:val="Fuentedeprrafopredeter"/>
    <w:link w:val="Encabezado"/>
    <w:rsid w:val="00B13844"/>
    <w:rPr>
      <w:rFonts w:ascii="Times New Roman" w:eastAsia="MS Mincho" w:hAnsi="Times New Roman" w:cs="Times New Roman"/>
      <w:kern w:val="2"/>
      <w:sz w:val="24"/>
      <w:szCs w:val="20"/>
      <w:lang w:eastAsia="ja-JP"/>
    </w:rPr>
  </w:style>
  <w:style w:type="paragraph" w:customStyle="1" w:styleId="ess03Address">
    <w:name w:val="ess_03_Address"/>
    <w:basedOn w:val="Normal"/>
    <w:rsid w:val="00B13844"/>
    <w:pPr>
      <w:suppressAutoHyphens/>
      <w:spacing w:after="360" w:line="240" w:lineRule="auto"/>
      <w:jc w:val="center"/>
    </w:pPr>
    <w:rPr>
      <w:rFonts w:ascii="Times New Roman" w:eastAsia="Times New Roman" w:hAnsi="Times New Roman" w:cs="Times New Roman"/>
      <w:lang w:val="en-GB"/>
    </w:rPr>
  </w:style>
  <w:style w:type="character" w:styleId="Hipervnculo">
    <w:name w:val="Hyperlink"/>
    <w:rsid w:val="00B13844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rsid w:val="00B13844"/>
    <w:rPr>
      <w:rFonts w:ascii="Times New Roman" w:eastAsia="MS Mincho" w:hAnsi="Times New Roman" w:cs="Times New Roman"/>
      <w:b/>
      <w:kern w:val="2"/>
      <w:sz w:val="24"/>
      <w:szCs w:val="20"/>
      <w:lang w:eastAsia="ja-JP"/>
    </w:rPr>
  </w:style>
  <w:style w:type="paragraph" w:styleId="Prrafodelista">
    <w:name w:val="List Paragraph"/>
    <w:basedOn w:val="Normal"/>
    <w:uiPriority w:val="1"/>
    <w:qFormat/>
    <w:rsid w:val="00D8303A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4C1D6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C1D6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Mencinsinresolver">
    <w:name w:val="Unresolved Mention"/>
    <w:basedOn w:val="Fuentedeprrafopredeter"/>
    <w:uiPriority w:val="99"/>
    <w:semiHidden/>
    <w:unhideWhenUsed/>
    <w:rsid w:val="00321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ldo20c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Jagrati Sahariya [MU - Jaipur]</dc:creator>
  <cp:lastModifiedBy>aldo carvajal gonzalez</cp:lastModifiedBy>
  <cp:revision>2</cp:revision>
  <dcterms:created xsi:type="dcterms:W3CDTF">2024-01-11T05:52:00Z</dcterms:created>
  <dcterms:modified xsi:type="dcterms:W3CDTF">2024-01-11T05:52:00Z</dcterms:modified>
</cp:coreProperties>
</file>